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B09" w:rsidRPr="00AA2ECC" w:rsidRDefault="003107A2" w:rsidP="004C40C2">
      <w:pPr>
        <w:shd w:val="clear" w:color="auto" w:fill="000000"/>
        <w:spacing w:before="0" w:after="0" w:line="240" w:lineRule="auto"/>
        <w:ind w:left="-720" w:right="-720"/>
        <w:jc w:val="center"/>
        <w:rPr>
          <w:rFonts w:eastAsia="Times New Roman" w:cs="Times New Roman"/>
          <w:b/>
          <w:szCs w:val="24"/>
          <w:lang w:val="fr-CA"/>
        </w:rPr>
      </w:pPr>
      <w:bookmarkStart w:id="0" w:name="_Hlk492022582"/>
      <w:r w:rsidRPr="00AA2ECC">
        <w:rPr>
          <w:rFonts w:eastAsia="Times New Roman" w:cs="Times New Roman"/>
          <w:b/>
          <w:szCs w:val="24"/>
          <w:lang w:val="fr-CA"/>
        </w:rPr>
        <w:t xml:space="preserve">AVIS D’APPROBATION DU RÈGLEMENT DANS LE CADRE DU RECOURS COLLECTIF </w:t>
      </w:r>
    </w:p>
    <w:p w:rsidR="003107A2" w:rsidRPr="00AA2ECC" w:rsidRDefault="003107A2" w:rsidP="004C40C2">
      <w:pPr>
        <w:shd w:val="clear" w:color="auto" w:fill="000000"/>
        <w:spacing w:before="0" w:after="0" w:line="240" w:lineRule="auto"/>
        <w:ind w:left="-720" w:right="-720"/>
        <w:jc w:val="center"/>
        <w:rPr>
          <w:rFonts w:eastAsia="Times New Roman" w:cs="Times New Roman"/>
          <w:b/>
          <w:szCs w:val="24"/>
          <w:lang w:val="fr-CA"/>
        </w:rPr>
      </w:pPr>
      <w:r w:rsidRPr="00AA2ECC">
        <w:rPr>
          <w:rFonts w:eastAsia="Times New Roman" w:cs="Times New Roman"/>
          <w:b/>
          <w:szCs w:val="24"/>
          <w:lang w:val="fr-CA"/>
        </w:rPr>
        <w:t xml:space="preserve"> DE </w:t>
      </w:r>
      <w:r w:rsidR="00862B09" w:rsidRPr="00AA2ECC">
        <w:rPr>
          <w:rFonts w:eastAsia="Times New Roman" w:cs="Times New Roman"/>
          <w:b/>
          <w:szCs w:val="24"/>
          <w:lang w:val="fr-CA"/>
        </w:rPr>
        <w:t xml:space="preserve">PATHOLOGIE DE </w:t>
      </w:r>
      <w:r w:rsidRPr="00AA2ECC">
        <w:rPr>
          <w:rFonts w:eastAsia="Times New Roman" w:cs="Times New Roman"/>
          <w:b/>
          <w:szCs w:val="24"/>
          <w:lang w:val="fr-CA"/>
        </w:rPr>
        <w:t>MIRAMICHI</w:t>
      </w:r>
    </w:p>
    <w:p w:rsidR="003107A2" w:rsidRPr="00AA2ECC" w:rsidRDefault="00DA4BF6" w:rsidP="00EA7D4C">
      <w:pPr>
        <w:spacing w:before="0" w:after="0" w:line="240" w:lineRule="auto"/>
        <w:ind w:left="-720" w:right="-720"/>
        <w:jc w:val="center"/>
        <w:rPr>
          <w:rFonts w:eastAsia="Times New Roman" w:cs="Times New Roman"/>
          <w:b/>
          <w:szCs w:val="24"/>
          <w:lang w:val="fr-FR"/>
        </w:rPr>
      </w:pPr>
      <w:r w:rsidRPr="00AA2ECC">
        <w:rPr>
          <w:rFonts w:eastAsia="Times New Roman" w:cs="Times New Roman"/>
          <w:b/>
          <w:szCs w:val="24"/>
          <w:lang w:val="fr-FR"/>
        </w:rPr>
        <w:t>31</w:t>
      </w:r>
      <w:r w:rsidR="00855477" w:rsidRPr="00AA2ECC">
        <w:rPr>
          <w:rFonts w:eastAsia="Times New Roman" w:cs="Times New Roman"/>
          <w:b/>
          <w:szCs w:val="24"/>
          <w:lang w:val="fr-FR"/>
        </w:rPr>
        <w:t xml:space="preserve"> juillet 2019</w:t>
      </w:r>
    </w:p>
    <w:p w:rsidR="00EA7D4C" w:rsidRPr="00AA2ECC" w:rsidRDefault="00EA7D4C" w:rsidP="00EA7D4C">
      <w:pPr>
        <w:spacing w:before="0" w:after="0" w:line="240" w:lineRule="auto"/>
        <w:ind w:left="-720" w:right="-720"/>
        <w:jc w:val="center"/>
        <w:rPr>
          <w:rFonts w:eastAsia="Times New Roman" w:cs="Times New Roman"/>
          <w:b/>
          <w:szCs w:val="24"/>
          <w:lang w:val="en-CA"/>
        </w:rPr>
      </w:pPr>
    </w:p>
    <w:p w:rsidR="003107A2" w:rsidRPr="00AA2ECC" w:rsidRDefault="003107A2" w:rsidP="004C40C2">
      <w:pPr>
        <w:spacing w:before="0" w:after="200" w:line="276" w:lineRule="auto"/>
        <w:ind w:left="-720" w:right="-720"/>
        <w:jc w:val="center"/>
        <w:rPr>
          <w:rFonts w:eastAsia="Times New Roman" w:cs="Times New Roman"/>
          <w:b/>
          <w:u w:val="single"/>
          <w:lang w:val="fr-CA"/>
        </w:rPr>
      </w:pPr>
      <w:r w:rsidRPr="00AA2ECC">
        <w:rPr>
          <w:rFonts w:eastAsia="Times New Roman" w:cs="Times New Roman"/>
          <w:b/>
          <w:u w:val="single"/>
          <w:lang w:val="fr-CA"/>
        </w:rPr>
        <w:t>VEUILLEZ LIRE ATTENTIVEMENT.</w:t>
      </w:r>
      <w:r w:rsidR="00E91E4F" w:rsidRPr="00AA2ECC">
        <w:rPr>
          <w:rFonts w:eastAsia="Times New Roman" w:cs="Times New Roman"/>
          <w:b/>
          <w:u w:val="single"/>
          <w:lang w:val="fr-CA"/>
        </w:rPr>
        <w:t xml:space="preserve"> </w:t>
      </w:r>
      <w:r w:rsidRPr="00AA2ECC">
        <w:rPr>
          <w:rFonts w:eastAsia="Times New Roman" w:cs="Times New Roman"/>
          <w:b/>
          <w:u w:val="single"/>
          <w:lang w:val="fr-CA"/>
        </w:rPr>
        <w:t>NE PAS TENIR COMPTE DE CET AVIS AURA UNE INCIDENCE SUR LES DROITS QUE VOUS ACCORDE LA LOI.</w:t>
      </w:r>
    </w:p>
    <w:p w:rsidR="004C40C2" w:rsidRPr="00AA2ECC" w:rsidRDefault="003107A2" w:rsidP="00EA7D4C">
      <w:pPr>
        <w:spacing w:after="200" w:line="276" w:lineRule="auto"/>
        <w:ind w:left="-720" w:right="-720"/>
        <w:rPr>
          <w:rFonts w:eastAsia="Times New Roman" w:cs="Times New Roman"/>
          <w:b/>
          <w:lang w:val="en-CA"/>
        </w:rPr>
      </w:pPr>
      <w:r w:rsidRPr="00AA2ECC">
        <w:rPr>
          <w:rFonts w:eastAsia="Times New Roman" w:cs="Times New Roman"/>
          <w:lang w:val="fr-CA"/>
        </w:rPr>
        <w:t>Une entente de règlement (ci</w:t>
      </w:r>
      <w:r w:rsidR="00430262" w:rsidRPr="00AA2ECC">
        <w:rPr>
          <w:rFonts w:eastAsia="Times New Roman" w:cs="Times New Roman"/>
          <w:lang w:val="fr-CA"/>
        </w:rPr>
        <w:t>-</w:t>
      </w:r>
      <w:r w:rsidRPr="00AA2ECC">
        <w:rPr>
          <w:rFonts w:eastAsia="Times New Roman" w:cs="Times New Roman"/>
          <w:lang w:val="fr-CA"/>
        </w:rPr>
        <w:t>après «</w:t>
      </w:r>
      <w:r w:rsidR="004415D4" w:rsidRPr="00AA2ECC">
        <w:rPr>
          <w:rFonts w:eastAsia="Times New Roman" w:cs="Times New Roman"/>
          <w:lang w:val="fr-CA"/>
        </w:rPr>
        <w:t> </w:t>
      </w:r>
      <w:r w:rsidRPr="00AA2ECC">
        <w:rPr>
          <w:rFonts w:eastAsia="Times New Roman" w:cs="Times New Roman"/>
          <w:lang w:val="fr-CA"/>
        </w:rPr>
        <w:t>le règlement</w:t>
      </w:r>
      <w:r w:rsidR="004415D4" w:rsidRPr="00AA2ECC">
        <w:rPr>
          <w:rFonts w:eastAsia="Times New Roman" w:cs="Times New Roman"/>
          <w:lang w:val="fr-CA"/>
        </w:rPr>
        <w:t> </w:t>
      </w:r>
      <w:r w:rsidRPr="00AA2ECC">
        <w:rPr>
          <w:rFonts w:eastAsia="Times New Roman" w:cs="Times New Roman"/>
          <w:lang w:val="fr-CA"/>
        </w:rPr>
        <w:t>») a été obtenue dans le ca</w:t>
      </w:r>
      <w:r w:rsidR="00D7108F" w:rsidRPr="00AA2ECC">
        <w:rPr>
          <w:rFonts w:eastAsia="Times New Roman" w:cs="Times New Roman"/>
          <w:lang w:val="fr-CA"/>
        </w:rPr>
        <w:t xml:space="preserve">dre du recours collectif </w:t>
      </w:r>
      <w:r w:rsidR="00862B09" w:rsidRPr="00AA2ECC">
        <w:rPr>
          <w:rFonts w:eastAsia="Times New Roman" w:cs="Times New Roman"/>
          <w:lang w:val="fr-CA"/>
        </w:rPr>
        <w:t>de pathologie</w:t>
      </w:r>
      <w:r w:rsidRPr="00AA2ECC">
        <w:rPr>
          <w:rFonts w:eastAsia="Times New Roman" w:cs="Times New Roman"/>
          <w:lang w:val="fr-CA"/>
        </w:rPr>
        <w:t xml:space="preserve"> de Miramichi.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Afin que vous puissiez recevoir un paiement en vertu du règlement, vous devez obtenir un formulaire de réclamation auprès de l’administrateur des réclamations et envoyer</w:t>
      </w:r>
      <w:r w:rsidR="004415D4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le formulaire de réclamation dûment rempli à l’adresse qui figure ci-dessous </w:t>
      </w:r>
      <w:r w:rsidRPr="00AA2ECC">
        <w:rPr>
          <w:rFonts w:eastAsia="Times New Roman" w:cs="Times New Roman"/>
          <w:b/>
          <w:lang w:val="fr-CA"/>
        </w:rPr>
        <w:t xml:space="preserve">avant le </w:t>
      </w:r>
      <w:r w:rsidR="00EA7D4C" w:rsidRPr="00AA2ECC">
        <w:rPr>
          <w:rFonts w:eastAsia="Times New Roman" w:cs="Times New Roman"/>
          <w:b/>
          <w:lang w:val="fr-FR"/>
        </w:rPr>
        <w:t>2</w:t>
      </w:r>
      <w:r w:rsidR="00DA4BF6" w:rsidRPr="00AA2ECC">
        <w:rPr>
          <w:rFonts w:eastAsia="Times New Roman" w:cs="Times New Roman"/>
          <w:b/>
          <w:lang w:val="fr-FR"/>
        </w:rPr>
        <w:t>6</w:t>
      </w:r>
      <w:r w:rsidR="00EA7D4C" w:rsidRPr="00AA2ECC">
        <w:rPr>
          <w:rFonts w:eastAsia="Times New Roman" w:cs="Times New Roman"/>
          <w:b/>
          <w:lang w:val="fr-FR"/>
        </w:rPr>
        <w:t xml:space="preserve"> février 2020</w:t>
      </w:r>
      <w:r w:rsidRPr="00AA2ECC">
        <w:rPr>
          <w:rFonts w:eastAsia="Times New Roman" w:cs="Times New Roman"/>
          <w:b/>
          <w:lang w:val="fr-CA"/>
        </w:rPr>
        <w:t xml:space="preserve"> (la «</w:t>
      </w:r>
      <w:r w:rsidR="004415D4" w:rsidRPr="00AA2ECC">
        <w:rPr>
          <w:rFonts w:eastAsia="Times New Roman" w:cs="Times New Roman"/>
          <w:b/>
          <w:lang w:val="fr-CA"/>
        </w:rPr>
        <w:t> </w:t>
      </w:r>
      <w:r w:rsidRPr="00AA2ECC">
        <w:rPr>
          <w:rFonts w:eastAsia="Times New Roman" w:cs="Times New Roman"/>
          <w:b/>
          <w:lang w:val="fr-CA"/>
        </w:rPr>
        <w:t>date limite des réclamations</w:t>
      </w:r>
      <w:r w:rsidR="004415D4" w:rsidRPr="00AA2ECC">
        <w:rPr>
          <w:rFonts w:eastAsia="Times New Roman" w:cs="Times New Roman"/>
          <w:b/>
          <w:lang w:val="fr-CA"/>
        </w:rPr>
        <w:t> </w:t>
      </w:r>
      <w:r w:rsidRPr="00AA2ECC">
        <w:rPr>
          <w:rFonts w:eastAsia="Times New Roman" w:cs="Times New Roman"/>
          <w:b/>
          <w:lang w:val="fr-CA"/>
        </w:rPr>
        <w:t>»</w:t>
      </w:r>
      <w:r w:rsidRPr="00AA2ECC">
        <w:rPr>
          <w:rFonts w:eastAsia="Times New Roman" w:cs="Times New Roman"/>
          <w:lang w:val="fr-CA"/>
        </w:rPr>
        <w:t>).</w:t>
      </w:r>
      <w:r w:rsidR="00E91E4F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Des documents supplémentaires peuvent être requis, comme </w:t>
      </w:r>
      <w:r w:rsidR="00691E70" w:rsidRPr="00AA2ECC">
        <w:rPr>
          <w:rFonts w:eastAsia="Times New Roman" w:cs="Times New Roman"/>
          <w:lang w:val="fr-CA"/>
        </w:rPr>
        <w:t xml:space="preserve">il est </w:t>
      </w:r>
      <w:r w:rsidRPr="00AA2ECC">
        <w:rPr>
          <w:rFonts w:eastAsia="Times New Roman" w:cs="Times New Roman"/>
          <w:lang w:val="fr-CA"/>
        </w:rPr>
        <w:t>indiqué ci-dessous.</w:t>
      </w:r>
      <w:bookmarkStart w:id="1" w:name="_GoBack"/>
      <w:bookmarkEnd w:id="1"/>
    </w:p>
    <w:p w:rsidR="003107A2" w:rsidRPr="00AA2ECC" w:rsidRDefault="003107A2" w:rsidP="004C40C2">
      <w:pPr>
        <w:spacing w:before="0" w:after="200" w:line="276" w:lineRule="auto"/>
        <w:ind w:left="-720" w:right="-720"/>
        <w:rPr>
          <w:rFonts w:eastAsia="Times New Roman" w:cs="Times New Roman"/>
          <w:b/>
          <w:u w:val="single"/>
          <w:lang w:val="fr-CA"/>
        </w:rPr>
      </w:pPr>
      <w:r w:rsidRPr="00AA2ECC">
        <w:rPr>
          <w:rFonts w:eastAsia="Times New Roman" w:cs="Times New Roman"/>
          <w:b/>
          <w:u w:val="single"/>
          <w:lang w:val="fr-CA"/>
        </w:rPr>
        <w:t>QUI EST INCLUS?</w:t>
      </w:r>
    </w:p>
    <w:p w:rsidR="004C40C2" w:rsidRPr="00AA2ECC" w:rsidRDefault="003107A2" w:rsidP="004C40C2">
      <w:pPr>
        <w:spacing w:before="0" w:after="200" w:line="276" w:lineRule="auto"/>
        <w:ind w:left="-720" w:right="-720"/>
        <w:rPr>
          <w:rFonts w:eastAsia="Times New Roman" w:cs="Times New Roman"/>
          <w:lang w:val="fr-CA"/>
        </w:rPr>
      </w:pPr>
      <w:r w:rsidRPr="00AA2ECC">
        <w:rPr>
          <w:rFonts w:eastAsia="Times New Roman" w:cs="Times New Roman"/>
          <w:lang w:val="fr-CA"/>
        </w:rPr>
        <w:t>En février 2008, le public a été informé que toutes les analyses de pathologie effectuées, entre 1995 et 2007, par un ancien pathologiste de l’Hôpital régional de Miramichi, le D</w:t>
      </w:r>
      <w:r w:rsidRPr="00AA2ECC">
        <w:rPr>
          <w:rFonts w:eastAsia="Times New Roman" w:cs="Times New Roman"/>
          <w:vertAlign w:val="superscript"/>
          <w:lang w:val="fr-CA"/>
        </w:rPr>
        <w:t>r</w:t>
      </w:r>
      <w:r w:rsidRPr="00AA2ECC">
        <w:rPr>
          <w:rFonts w:eastAsia="Times New Roman" w:cs="Times New Roman"/>
          <w:lang w:val="fr-CA"/>
        </w:rPr>
        <w:t> Rajgopal Menon, seraient soumises à un examen externe.</w:t>
      </w:r>
    </w:p>
    <w:p w:rsidR="004C40C2" w:rsidRPr="00AA2ECC" w:rsidRDefault="003107A2" w:rsidP="004C40C2">
      <w:pPr>
        <w:spacing w:before="0" w:after="200" w:line="276" w:lineRule="auto"/>
        <w:ind w:left="-720" w:right="-720"/>
        <w:rPr>
          <w:rFonts w:eastAsia="Times New Roman" w:cs="Times New Roman"/>
          <w:lang w:val="fr-CA"/>
        </w:rPr>
      </w:pPr>
      <w:r w:rsidRPr="00AA2ECC">
        <w:rPr>
          <w:rFonts w:eastAsia="Times New Roman" w:cs="Times New Roman"/>
          <w:lang w:val="fr-CA"/>
        </w:rPr>
        <w:t>Le règlement s’applique à tous les «</w:t>
      </w:r>
      <w:r w:rsidR="004415D4" w:rsidRPr="00AA2ECC">
        <w:rPr>
          <w:rFonts w:eastAsia="Times New Roman" w:cs="Times New Roman"/>
          <w:lang w:val="fr-CA"/>
        </w:rPr>
        <w:t> </w:t>
      </w:r>
      <w:r w:rsidRPr="00AA2ECC">
        <w:rPr>
          <w:rFonts w:eastAsia="Times New Roman" w:cs="Times New Roman"/>
          <w:lang w:val="fr-CA"/>
        </w:rPr>
        <w:t>membres du groupe</w:t>
      </w:r>
      <w:r w:rsidR="004415D4" w:rsidRPr="00AA2ECC">
        <w:rPr>
          <w:rFonts w:eastAsia="Times New Roman" w:cs="Times New Roman"/>
          <w:lang w:val="fr-CA"/>
        </w:rPr>
        <w:t> </w:t>
      </w:r>
      <w:r w:rsidRPr="00AA2ECC">
        <w:rPr>
          <w:rFonts w:eastAsia="Times New Roman" w:cs="Times New Roman"/>
          <w:lang w:val="fr-CA"/>
        </w:rPr>
        <w:t>», qu’on définit comme suit :</w:t>
      </w:r>
      <w:r w:rsidR="004C40C2" w:rsidRPr="00AA2ECC">
        <w:rPr>
          <w:rFonts w:eastAsia="Times New Roman" w:cs="Times New Roman"/>
          <w:lang w:val="fr-CA"/>
        </w:rPr>
        <w:t xml:space="preserve"> </w:t>
      </w:r>
    </w:p>
    <w:p w:rsidR="00172DA6" w:rsidRPr="00AA2ECC" w:rsidRDefault="00430262" w:rsidP="004C40C2">
      <w:pPr>
        <w:pStyle w:val="ListParagraph"/>
        <w:numPr>
          <w:ilvl w:val="0"/>
          <w:numId w:val="1"/>
        </w:numPr>
        <w:spacing w:after="200" w:line="276" w:lineRule="auto"/>
        <w:ind w:left="720" w:right="720"/>
        <w:jc w:val="both"/>
        <w:rPr>
          <w:lang w:val="fr-CA"/>
        </w:rPr>
      </w:pPr>
      <w:r w:rsidRPr="00AA2ECC">
        <w:rPr>
          <w:lang w:val="fr-CA"/>
        </w:rPr>
        <w:t>Les patients</w:t>
      </w:r>
      <w:r w:rsidR="003107A2" w:rsidRPr="00AA2ECC">
        <w:rPr>
          <w:lang w:val="fr-CA"/>
        </w:rPr>
        <w:t xml:space="preserve"> dont les prélèvements tissulaires ont été soumis à des</w:t>
      </w:r>
      <w:r w:rsidR="005E4306" w:rsidRPr="00AA2ECC">
        <w:rPr>
          <w:lang w:val="fr-CA"/>
        </w:rPr>
        <w:t xml:space="preserve"> analyses de pathologie pour le dépistage </w:t>
      </w:r>
      <w:r w:rsidR="003107A2" w:rsidRPr="00AA2ECC">
        <w:rPr>
          <w:lang w:val="fr-CA"/>
        </w:rPr>
        <w:t>d’un cancer</w:t>
      </w:r>
      <w:r w:rsidR="005E4306" w:rsidRPr="00AA2ECC">
        <w:rPr>
          <w:lang w:val="fr-CA"/>
        </w:rPr>
        <w:t xml:space="preserve"> potentiel</w:t>
      </w:r>
      <w:r w:rsidR="003107A2" w:rsidRPr="00AA2ECC">
        <w:rPr>
          <w:lang w:val="fr-CA"/>
        </w:rPr>
        <w:t xml:space="preserve"> ou d’une maladie </w:t>
      </w:r>
      <w:r w:rsidR="005E4306" w:rsidRPr="00AA2ECC">
        <w:rPr>
          <w:lang w:val="fr-CA"/>
        </w:rPr>
        <w:t xml:space="preserve">potentiellement </w:t>
      </w:r>
      <w:r w:rsidR="003107A2" w:rsidRPr="00AA2ECC">
        <w:rPr>
          <w:lang w:val="fr-CA"/>
        </w:rPr>
        <w:t xml:space="preserve">liée au cancer, </w:t>
      </w:r>
      <w:r w:rsidR="005E4306" w:rsidRPr="00AA2ECC">
        <w:rPr>
          <w:lang w:val="fr-CA"/>
        </w:rPr>
        <w:t>rapportées par le</w:t>
      </w:r>
      <w:r w:rsidR="003107A2" w:rsidRPr="00AA2ECC">
        <w:rPr>
          <w:lang w:val="fr-CA"/>
        </w:rPr>
        <w:t xml:space="preserve"> Dr Menon à l’Hôpital régional de Miramichi entre le 1</w:t>
      </w:r>
      <w:r w:rsidR="003107A2" w:rsidRPr="00AA2ECC">
        <w:rPr>
          <w:vertAlign w:val="superscript"/>
          <w:lang w:val="fr-CA"/>
        </w:rPr>
        <w:t>er</w:t>
      </w:r>
      <w:r w:rsidR="003107A2" w:rsidRPr="00AA2ECC">
        <w:rPr>
          <w:lang w:val="fr-CA"/>
        </w:rPr>
        <w:t xml:space="preserve"> janvier 1995 et le 7 février 2007, et dont les prélèvements tissulaires ont dû être soumis ultérieurement à de nouvelles analyses </w:t>
      </w:r>
      <w:r w:rsidR="002038B2" w:rsidRPr="00AA2ECC">
        <w:rPr>
          <w:lang w:val="fr-CA"/>
        </w:rPr>
        <w:t>par</w:t>
      </w:r>
      <w:r w:rsidR="003107A2" w:rsidRPr="00AA2ECC">
        <w:rPr>
          <w:lang w:val="fr-CA"/>
        </w:rPr>
        <w:t xml:space="preserve"> l’Hôpital régional de Miramichi;</w:t>
      </w:r>
    </w:p>
    <w:p w:rsidR="004C40C2" w:rsidRPr="00AA2ECC" w:rsidRDefault="004C40C2" w:rsidP="004C40C2">
      <w:pPr>
        <w:pStyle w:val="ListParagraph"/>
        <w:spacing w:after="200" w:line="276" w:lineRule="auto"/>
        <w:ind w:right="720"/>
        <w:jc w:val="both"/>
        <w:rPr>
          <w:lang w:val="fr-CA"/>
        </w:rPr>
      </w:pPr>
    </w:p>
    <w:p w:rsidR="002038B2" w:rsidRPr="00AA2ECC" w:rsidRDefault="003107A2" w:rsidP="004C40C2">
      <w:pPr>
        <w:pStyle w:val="ListParagraph"/>
        <w:numPr>
          <w:ilvl w:val="0"/>
          <w:numId w:val="1"/>
        </w:numPr>
        <w:spacing w:after="200" w:line="276" w:lineRule="auto"/>
        <w:ind w:left="720" w:right="720"/>
        <w:jc w:val="both"/>
        <w:rPr>
          <w:lang w:val="fr-CA"/>
        </w:rPr>
      </w:pPr>
      <w:r w:rsidRPr="00AA2ECC">
        <w:rPr>
          <w:lang w:val="fr-CA"/>
        </w:rPr>
        <w:t xml:space="preserve">La succession, les enfants, les parents et les conjoints (au sens de la </w:t>
      </w:r>
      <w:r w:rsidRPr="00AA2ECC">
        <w:rPr>
          <w:i/>
          <w:lang w:val="fr-CA"/>
        </w:rPr>
        <w:t>Loi sur les accidents mortels</w:t>
      </w:r>
      <w:r w:rsidR="00430262" w:rsidRPr="00AA2ECC">
        <w:rPr>
          <w:lang w:val="fr-CA"/>
        </w:rPr>
        <w:t>) des patients décédé</w:t>
      </w:r>
      <w:r w:rsidRPr="00AA2ECC">
        <w:rPr>
          <w:lang w:val="fr-CA"/>
        </w:rPr>
        <w:t>s.</w:t>
      </w:r>
    </w:p>
    <w:p w:rsidR="002038B2" w:rsidRPr="00AA2ECC" w:rsidRDefault="003107A2" w:rsidP="004C40C2">
      <w:pPr>
        <w:spacing w:after="200" w:line="276" w:lineRule="auto"/>
        <w:ind w:left="-720" w:right="-810"/>
        <w:rPr>
          <w:lang w:val="fr-CA"/>
        </w:rPr>
      </w:pPr>
      <w:r w:rsidRPr="00AA2ECC">
        <w:rPr>
          <w:rFonts w:eastAsia="Times New Roman" w:cs="Times New Roman"/>
          <w:lang w:val="fr-CA"/>
        </w:rPr>
        <w:t>Il faut préciser, par souci de clarté, que tous les membres du groupe décrits ci</w:t>
      </w:r>
      <w:r w:rsidR="00430262" w:rsidRPr="00AA2ECC">
        <w:rPr>
          <w:rFonts w:eastAsia="Times New Roman" w:cs="Times New Roman"/>
          <w:lang w:val="fr-CA"/>
        </w:rPr>
        <w:t>-</w:t>
      </w:r>
      <w:r w:rsidRPr="00AA2ECC">
        <w:rPr>
          <w:rFonts w:eastAsia="Times New Roman" w:cs="Times New Roman"/>
          <w:lang w:val="fr-CA"/>
        </w:rPr>
        <w:t>dessus ne seront pas admissibles à une indemnité en vertu de ce règlement.</w:t>
      </w:r>
      <w:r w:rsidR="00E91E4F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Pour être admissible à un paiement, un membre du groupe doit être en vie à la date d’approbation du règlement et ne doit pas avoir choisi de se retirer du recours.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Les conjoints mariés et les conjoints de fait ne recevront aucun montant en vertu du règlement.</w:t>
      </w:r>
    </w:p>
    <w:p w:rsidR="002038B2" w:rsidRPr="00AA2ECC" w:rsidRDefault="003107A2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>Le cabinet d’avocats Wagners est le conseil du groupe pour ce recours.</w:t>
      </w:r>
      <w:r w:rsidR="00E91E4F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Vous pouvez consulter l’entente de règlement sur le site Web de Wagners au www.wagners.co, ou vous pouvez communiquer avec le cabinet aux c</w:t>
      </w:r>
      <w:r w:rsidR="004415D4" w:rsidRPr="00AA2ECC">
        <w:rPr>
          <w:rFonts w:eastAsia="Times New Roman" w:cs="Times New Roman"/>
          <w:lang w:val="fr-CA"/>
        </w:rPr>
        <w:t>o</w:t>
      </w:r>
      <w:r w:rsidRPr="00AA2ECC">
        <w:rPr>
          <w:rFonts w:eastAsia="Times New Roman" w:cs="Times New Roman"/>
          <w:lang w:val="fr-CA"/>
        </w:rPr>
        <w:t xml:space="preserve">ordonnées figurant </w:t>
      </w:r>
      <w:r w:rsidR="002038B2" w:rsidRPr="00AA2ECC">
        <w:rPr>
          <w:rFonts w:eastAsia="Times New Roman" w:cs="Times New Roman"/>
          <w:lang w:val="fr-CA"/>
        </w:rPr>
        <w:t>dans</w:t>
      </w:r>
      <w:r w:rsidRPr="00AA2ECC">
        <w:rPr>
          <w:rFonts w:eastAsia="Times New Roman" w:cs="Times New Roman"/>
          <w:lang w:val="fr-CA"/>
        </w:rPr>
        <w:t xml:space="preserve"> le présent avis.</w:t>
      </w:r>
    </w:p>
    <w:p w:rsidR="002038B2" w:rsidRPr="00AA2ECC" w:rsidRDefault="003C13B8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b/>
          <w:u w:val="single"/>
          <w:lang w:val="fr-CA"/>
        </w:rPr>
        <w:t>À QUEL MONTANT AI</w:t>
      </w:r>
      <w:r w:rsidRPr="00AA2ECC">
        <w:rPr>
          <w:rFonts w:eastAsia="Times New Roman" w:cs="Times New Roman"/>
          <w:b/>
          <w:u w:val="single"/>
          <w:lang w:val="fr-CA"/>
        </w:rPr>
        <w:noBreakHyphen/>
        <w:t>JE DROIT EN VERTU DU R</w:t>
      </w:r>
      <w:r w:rsidR="00D9373B" w:rsidRPr="00AA2ECC">
        <w:rPr>
          <w:rFonts w:eastAsia="Times New Roman" w:cs="Times New Roman"/>
          <w:b/>
          <w:u w:val="single"/>
          <w:lang w:val="fr-CA"/>
        </w:rPr>
        <w:t>È</w:t>
      </w:r>
      <w:r w:rsidRPr="00AA2ECC">
        <w:rPr>
          <w:rFonts w:eastAsia="Times New Roman" w:cs="Times New Roman"/>
          <w:b/>
          <w:u w:val="single"/>
          <w:lang w:val="fr-CA"/>
        </w:rPr>
        <w:t>GLEMENT?</w:t>
      </w:r>
    </w:p>
    <w:p w:rsidR="004C40C2" w:rsidRPr="00AA2ECC" w:rsidRDefault="003C13B8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>Le règlement prévoit un paiement total de 2 500 000 dollars canadiens qui servira à payer chaque membre du groupe admissible</w:t>
      </w:r>
      <w:r w:rsidR="002038B2" w:rsidRPr="00AA2ECC">
        <w:rPr>
          <w:rFonts w:eastAsia="Times New Roman" w:cs="Times New Roman"/>
          <w:lang w:val="fr-CA"/>
        </w:rPr>
        <w:t xml:space="preserve"> qui répond à </w:t>
      </w:r>
      <w:r w:rsidRPr="00AA2ECC">
        <w:rPr>
          <w:rFonts w:eastAsia="Times New Roman" w:cs="Times New Roman"/>
          <w:lang w:val="fr-CA"/>
        </w:rPr>
        <w:t xml:space="preserve">certains critères et </w:t>
      </w:r>
      <w:r w:rsidRPr="00AA2ECC">
        <w:rPr>
          <w:rFonts w:eastAsia="Times New Roman" w:cs="Times New Roman"/>
          <w:b/>
          <w:lang w:val="fr-CA"/>
        </w:rPr>
        <w:t>qu</w:t>
      </w:r>
      <w:r w:rsidR="002038B2" w:rsidRPr="00AA2ECC">
        <w:rPr>
          <w:rFonts w:eastAsia="Times New Roman" w:cs="Times New Roman"/>
          <w:b/>
          <w:lang w:val="fr-CA"/>
        </w:rPr>
        <w:t>i soumet</w:t>
      </w:r>
      <w:r w:rsidRPr="00AA2ECC">
        <w:rPr>
          <w:rFonts w:eastAsia="Times New Roman" w:cs="Times New Roman"/>
          <w:b/>
          <w:lang w:val="fr-CA"/>
        </w:rPr>
        <w:t>, dans les délais impartis, un formulaire de réclamation et, le cas échéant, des dossiers médicaux à l’appui de sa demande</w:t>
      </w:r>
      <w:r w:rsidRPr="00AA2ECC">
        <w:rPr>
          <w:rFonts w:eastAsia="Times New Roman" w:cs="Times New Roman"/>
          <w:lang w:val="fr-CA"/>
        </w:rPr>
        <w:t>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Pour obtenir gratuitement les dossiers médicaux pertinents à l’appui de votre réclamation, vous devez renvoyer le formulaire d’autorisation de communication de dossiers médicaux avant la date limite.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Le règlement servira également à payer les </w:t>
      </w:r>
      <w:r w:rsidRPr="00AA2ECC">
        <w:rPr>
          <w:rFonts w:eastAsia="Times New Roman" w:cs="Times New Roman"/>
          <w:b/>
          <w:lang w:val="fr-CA"/>
        </w:rPr>
        <w:t>honoraires de services juridiques, les coûts liés à l’envoi de l’avis de règlement aux membres du groupe, les coûts d’administration du règlement et les coûts liés à la distribution des paiements</w:t>
      </w:r>
      <w:r w:rsidRPr="00AA2ECC">
        <w:rPr>
          <w:rFonts w:eastAsia="Times New Roman" w:cs="Times New Roman"/>
          <w:lang w:val="fr-CA"/>
        </w:rPr>
        <w:t>.</w:t>
      </w:r>
      <w:r w:rsidR="004C40C2" w:rsidRPr="00AA2ECC">
        <w:rPr>
          <w:rFonts w:eastAsia="Times New Roman" w:cs="Times New Roman"/>
          <w:lang w:val="fr-CA"/>
        </w:rPr>
        <w:t xml:space="preserve"> </w:t>
      </w:r>
    </w:p>
    <w:p w:rsidR="002038B2" w:rsidRPr="00AA2ECC" w:rsidRDefault="003C13B8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lastRenderedPageBreak/>
        <w:t>Le règlement prévoit deux catégories de membres admissibles à un paiement.</w:t>
      </w:r>
      <w:r w:rsidR="00E91E4F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Vous serez admissible à une indemni</w:t>
      </w:r>
      <w:r w:rsidR="00A616C5" w:rsidRPr="00AA2ECC">
        <w:rPr>
          <w:rFonts w:eastAsia="Times New Roman" w:cs="Times New Roman"/>
          <w:lang w:val="fr-CA"/>
        </w:rPr>
        <w:t>té</w:t>
      </w:r>
      <w:r w:rsidRPr="00AA2ECC">
        <w:rPr>
          <w:rFonts w:eastAsia="Times New Roman" w:cs="Times New Roman"/>
          <w:lang w:val="fr-CA"/>
        </w:rPr>
        <w:t xml:space="preserve"> en vertu du règlement si vous appartenez à l’une des deux catégories</w:t>
      </w:r>
      <w:r w:rsidR="002038B2" w:rsidRPr="00AA2ECC">
        <w:rPr>
          <w:rFonts w:eastAsia="Times New Roman" w:cs="Times New Roman"/>
          <w:lang w:val="fr-CA"/>
        </w:rPr>
        <w:t xml:space="preserve"> ci</w:t>
      </w:r>
      <w:r w:rsidR="00430262" w:rsidRPr="00AA2ECC">
        <w:rPr>
          <w:rFonts w:eastAsia="Times New Roman" w:cs="Times New Roman"/>
          <w:lang w:val="fr-CA"/>
        </w:rPr>
        <w:t>-</w:t>
      </w:r>
      <w:r w:rsidR="002038B2" w:rsidRPr="00AA2ECC">
        <w:rPr>
          <w:rFonts w:eastAsia="Times New Roman" w:cs="Times New Roman"/>
          <w:lang w:val="fr-CA"/>
        </w:rPr>
        <w:t>dessous</w:t>
      </w:r>
      <w:r w:rsidRPr="00AA2ECC">
        <w:rPr>
          <w:rFonts w:eastAsia="Times New Roman" w:cs="Times New Roman"/>
          <w:lang w:val="fr-CA"/>
        </w:rPr>
        <w:t>.</w:t>
      </w:r>
      <w:r w:rsidR="004C40C2" w:rsidRPr="00AA2ECC">
        <w:rPr>
          <w:rFonts w:eastAsia="Times New Roman" w:cs="Times New Roman"/>
          <w:lang w:val="fr-CA"/>
        </w:rPr>
        <w:t xml:space="preserve"> </w:t>
      </w:r>
      <w:bookmarkStart w:id="2" w:name="_Hlk5377231"/>
      <w:r w:rsidRPr="00AA2ECC">
        <w:rPr>
          <w:rFonts w:eastAsia="Times New Roman" w:cs="Times New Roman"/>
          <w:lang w:val="fr-CA"/>
        </w:rPr>
        <w:t>Les membres du groupe appartenant à la catégorie 1 sont ceux qui ont subi un préjudice du fait d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>une modification du diagnostic du D</w:t>
      </w:r>
      <w:r w:rsidRPr="00AA2ECC">
        <w:rPr>
          <w:rFonts w:eastAsia="Times New Roman" w:cs="Times New Roman"/>
          <w:vertAlign w:val="superscript"/>
          <w:lang w:val="fr-CA"/>
        </w:rPr>
        <w:t>r</w:t>
      </w:r>
      <w:r w:rsidRPr="00AA2ECC">
        <w:rPr>
          <w:rFonts w:eastAsia="Times New Roman" w:cs="Times New Roman"/>
          <w:lang w:val="fr-CA"/>
        </w:rPr>
        <w:t> Menon, relativement à un cancer ou à une maladie liée au cancer. Les membres du groupe appartenant à la catégorie 2 sont ceux pour lesquels il y a eu une modification partielle ou totale du diagnostic du D</w:t>
      </w:r>
      <w:r w:rsidRPr="00AA2ECC">
        <w:rPr>
          <w:rFonts w:eastAsia="Times New Roman" w:cs="Times New Roman"/>
          <w:vertAlign w:val="superscript"/>
          <w:lang w:val="fr-CA"/>
        </w:rPr>
        <w:t>r</w:t>
      </w:r>
      <w:r w:rsidRPr="00AA2ECC">
        <w:rPr>
          <w:rFonts w:eastAsia="Times New Roman" w:cs="Times New Roman"/>
          <w:lang w:val="fr-CA"/>
        </w:rPr>
        <w:t> Menon, relativement à un cancer ou à une maladie liée au cancer, mais qui ne sont pas admissibles à une indemnisation selon les critères de la catégorie 1. Les membres du groupe appartenant à la catégorie 1 ayant soumis un formulaire d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>autorisation de communication de dossiers médicaux dûment rempli</w:t>
      </w:r>
      <w:r w:rsidR="00430262" w:rsidRPr="00AA2ECC">
        <w:rPr>
          <w:rFonts w:eastAsia="Times New Roman" w:cs="Times New Roman"/>
          <w:lang w:val="fr-CA"/>
        </w:rPr>
        <w:t xml:space="preserve">s </w:t>
      </w:r>
      <w:r w:rsidRPr="00AA2ECC">
        <w:rPr>
          <w:rFonts w:eastAsia="Times New Roman" w:cs="Times New Roman"/>
          <w:lang w:val="fr-CA"/>
        </w:rPr>
        <w:t xml:space="preserve">au plus tard le </w:t>
      </w:r>
      <w:r w:rsidR="00EA7D4C" w:rsidRPr="00AA2ECC">
        <w:rPr>
          <w:rFonts w:eastAsia="Times New Roman" w:cs="Times New Roman"/>
        </w:rPr>
        <w:t>2</w:t>
      </w:r>
      <w:r w:rsidR="00DA4BF6" w:rsidRPr="00AA2ECC">
        <w:rPr>
          <w:rFonts w:eastAsia="Times New Roman" w:cs="Times New Roman"/>
        </w:rPr>
        <w:t>9</w:t>
      </w:r>
      <w:r w:rsidR="00EA7D4C" w:rsidRPr="00AA2ECC">
        <w:rPr>
          <w:rFonts w:eastAsia="Times New Roman" w:cs="Times New Roman"/>
        </w:rPr>
        <w:t xml:space="preserve"> octobre 2019</w:t>
      </w:r>
      <w:r w:rsidRPr="00AA2ECC">
        <w:rPr>
          <w:rFonts w:eastAsia="Times New Roman" w:cs="Times New Roman"/>
          <w:lang w:val="fr-CA"/>
        </w:rPr>
        <w:t>, ainsi qu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 xml:space="preserve">un formulaire de réclamation de la catégorie 1 dûment rempli et tous les documents justificatifs nécessaires au plus tard le </w:t>
      </w:r>
      <w:bookmarkStart w:id="3" w:name="_Hlk14682530"/>
      <w:r w:rsidR="00EA7D4C" w:rsidRPr="00AA2ECC">
        <w:rPr>
          <w:rFonts w:eastAsia="Times New Roman" w:cs="Times New Roman"/>
        </w:rPr>
        <w:t>2</w:t>
      </w:r>
      <w:r w:rsidR="00DA4BF6" w:rsidRPr="00AA2ECC">
        <w:rPr>
          <w:rFonts w:eastAsia="Times New Roman" w:cs="Times New Roman"/>
        </w:rPr>
        <w:t>6</w:t>
      </w:r>
      <w:r w:rsidR="00EA7D4C" w:rsidRPr="00AA2ECC">
        <w:rPr>
          <w:rFonts w:eastAsia="Times New Roman" w:cs="Times New Roman"/>
        </w:rPr>
        <w:t xml:space="preserve"> février 2020</w:t>
      </w:r>
      <w:r w:rsidRPr="00AA2ECC">
        <w:rPr>
          <w:rFonts w:eastAsia="Times New Roman" w:cs="Times New Roman"/>
          <w:lang w:val="fr-CA"/>
        </w:rPr>
        <w:t xml:space="preserve"> </w:t>
      </w:r>
      <w:bookmarkEnd w:id="3"/>
      <w:r w:rsidRPr="00AA2ECC">
        <w:rPr>
          <w:rFonts w:eastAsia="Times New Roman" w:cs="Times New Roman"/>
          <w:lang w:val="fr-CA"/>
        </w:rPr>
        <w:t>(ci-après «</w:t>
      </w:r>
      <w:r w:rsidR="004415D4" w:rsidRPr="00AA2ECC">
        <w:rPr>
          <w:rFonts w:eastAsia="Times New Roman" w:cs="Times New Roman"/>
          <w:lang w:val="fr-CA"/>
        </w:rPr>
        <w:t> </w:t>
      </w:r>
      <w:r w:rsidRPr="00AA2ECC">
        <w:rPr>
          <w:rFonts w:eastAsia="Times New Roman" w:cs="Times New Roman"/>
          <w:b/>
          <w:lang w:val="fr-CA"/>
        </w:rPr>
        <w:t>date limite de réclamation</w:t>
      </w:r>
      <w:r w:rsidR="004415D4" w:rsidRPr="00AA2ECC">
        <w:rPr>
          <w:rFonts w:eastAsia="Times New Roman" w:cs="Times New Roman"/>
          <w:lang w:val="fr-CA"/>
        </w:rPr>
        <w:t> </w:t>
      </w:r>
      <w:r w:rsidRPr="00AA2ECC">
        <w:rPr>
          <w:rFonts w:eastAsia="Times New Roman" w:cs="Times New Roman"/>
          <w:lang w:val="fr-CA"/>
        </w:rPr>
        <w:t xml:space="preserve">») peuvent avoir droit à un paiement allant de </w:t>
      </w:r>
      <w:r w:rsidRPr="00AA2ECC">
        <w:rPr>
          <w:rFonts w:eastAsia="Times New Roman" w:cs="Times New Roman"/>
          <w:b/>
          <w:lang w:val="fr-CA"/>
        </w:rPr>
        <w:t>2 500 à 50 000</w:t>
      </w:r>
      <w:r w:rsidR="004415D4" w:rsidRPr="00AA2ECC">
        <w:rPr>
          <w:rFonts w:eastAsia="Times New Roman" w:cs="Times New Roman"/>
          <w:b/>
          <w:lang w:val="fr-CA"/>
        </w:rPr>
        <w:t> </w:t>
      </w:r>
      <w:r w:rsidRPr="00AA2ECC">
        <w:rPr>
          <w:rFonts w:eastAsia="Times New Roman" w:cs="Times New Roman"/>
          <w:b/>
          <w:lang w:val="fr-CA"/>
        </w:rPr>
        <w:t>dollars canadiens</w:t>
      </w:r>
      <w:r w:rsidRPr="00AA2ECC">
        <w:rPr>
          <w:rFonts w:eastAsia="Times New Roman" w:cs="Times New Roman"/>
          <w:lang w:val="fr-CA"/>
        </w:rPr>
        <w:t>.</w:t>
      </w:r>
      <w:r w:rsidRPr="00AA2ECC">
        <w:rPr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Les membres du groupe appartenant à la catégorie 2 ayant soumis un formulaire de réclamation de la catégorie 2 avant la date limite de réclamation peuvent avoir droit à un </w:t>
      </w:r>
      <w:r w:rsidRPr="00AA2ECC">
        <w:rPr>
          <w:rFonts w:eastAsia="Times New Roman" w:cs="Times New Roman"/>
          <w:b/>
          <w:lang w:val="fr-CA"/>
        </w:rPr>
        <w:t>paiement maximal de 750 dollars canadiens</w:t>
      </w:r>
      <w:r w:rsidRPr="00AA2ECC">
        <w:rPr>
          <w:rFonts w:eastAsia="Times New Roman" w:cs="Times New Roman"/>
          <w:lang w:val="fr-CA"/>
        </w:rPr>
        <w:t>.</w:t>
      </w:r>
      <w:r w:rsidRPr="00AA2ECC">
        <w:rPr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Les paiements peuvent être sujets à une réduction au prorata du nombre de réclamations reçues par l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>administrateur des réclamations.</w:t>
      </w:r>
      <w:bookmarkEnd w:id="2"/>
    </w:p>
    <w:p w:rsidR="00323069" w:rsidRPr="00AA2ECC" w:rsidRDefault="003C13B8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b/>
          <w:u w:val="single"/>
          <w:lang w:val="fr-CA"/>
        </w:rPr>
        <w:t>COMMENT LE PAIEMENT ME SERA-T-IL VERSÉ?</w:t>
      </w:r>
    </w:p>
    <w:p w:rsidR="004C40C2" w:rsidRPr="00AA2ECC" w:rsidRDefault="003C13B8" w:rsidP="00EA7D4C">
      <w:pPr>
        <w:spacing w:after="200" w:line="276" w:lineRule="auto"/>
        <w:ind w:left="-720" w:right="-720"/>
        <w:rPr>
          <w:rFonts w:eastAsia="Times New Roman" w:cs="Times New Roman"/>
          <w:lang w:val="en-CA"/>
        </w:rPr>
      </w:pPr>
      <w:r w:rsidRPr="00AA2ECC">
        <w:rPr>
          <w:rFonts w:eastAsia="Times New Roman" w:cs="Times New Roman"/>
          <w:lang w:val="fr-CA"/>
        </w:rPr>
        <w:t>Si vous pensez être un membre du groupe appartenant à la catégorie 1 qui a subi un préjudice du fait d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>une modification du diagnostic du D</w:t>
      </w:r>
      <w:r w:rsidRPr="00AA2ECC">
        <w:rPr>
          <w:rFonts w:eastAsia="Times New Roman" w:cs="Times New Roman"/>
          <w:vertAlign w:val="superscript"/>
          <w:lang w:val="fr-CA"/>
        </w:rPr>
        <w:t>r</w:t>
      </w:r>
      <w:r w:rsidRPr="00AA2ECC">
        <w:rPr>
          <w:rFonts w:eastAsia="Times New Roman" w:cs="Times New Roman"/>
          <w:lang w:val="fr-CA"/>
        </w:rPr>
        <w:t xml:space="preserve"> Menon relativement à un cancer ou à une maladie liée au cancer, </w:t>
      </w:r>
      <w:r w:rsidRPr="00AA2ECC">
        <w:rPr>
          <w:rFonts w:eastAsia="Times New Roman" w:cs="Times New Roman"/>
          <w:b/>
          <w:u w:val="single"/>
          <w:lang w:val="fr-CA"/>
        </w:rPr>
        <w:t>vous devez, afin de recevoir votre paiement</w:t>
      </w:r>
      <w:r w:rsidRPr="00AA2ECC">
        <w:rPr>
          <w:rFonts w:eastAsia="Times New Roman" w:cs="Times New Roman"/>
          <w:b/>
          <w:lang w:val="fr-CA"/>
        </w:rPr>
        <w:t> :</w:t>
      </w:r>
      <w:r w:rsidRPr="00AA2ECC">
        <w:rPr>
          <w:rFonts w:eastAsia="Times New Roman" w:cs="Times New Roman"/>
          <w:lang w:val="fr-CA"/>
        </w:rPr>
        <w:t xml:space="preserve"> </w:t>
      </w:r>
      <w:r w:rsidR="003475C3" w:rsidRPr="00AA2ECC">
        <w:rPr>
          <w:rFonts w:eastAsia="Times New Roman" w:cs="Times New Roman"/>
          <w:lang w:val="fr-CA"/>
        </w:rPr>
        <w:t>1) envoyer votre formulaire d’autorisation de divulgation de dossiers médicaux dûment rempli</w:t>
      </w:r>
      <w:r w:rsidR="00430262" w:rsidRPr="00AA2ECC">
        <w:rPr>
          <w:rFonts w:eastAsia="Times New Roman" w:cs="Times New Roman"/>
          <w:lang w:val="fr-CA"/>
        </w:rPr>
        <w:t xml:space="preserve">s </w:t>
      </w:r>
      <w:r w:rsidR="003475C3" w:rsidRPr="00AA2ECC">
        <w:rPr>
          <w:rFonts w:eastAsia="Times New Roman" w:cs="Times New Roman"/>
          <w:b/>
          <w:u w:val="single"/>
          <w:lang w:val="fr-CA"/>
        </w:rPr>
        <w:t xml:space="preserve">avant le </w:t>
      </w:r>
      <w:bookmarkStart w:id="4" w:name="_Hlk14682929"/>
      <w:r w:rsidR="00EA7D4C" w:rsidRPr="00AA2ECC">
        <w:rPr>
          <w:rFonts w:eastAsia="Times New Roman" w:cs="Times New Roman"/>
          <w:b/>
          <w:u w:val="single"/>
          <w:lang w:val="fr-FR"/>
        </w:rPr>
        <w:t>2</w:t>
      </w:r>
      <w:r w:rsidR="00DA4BF6" w:rsidRPr="00AA2ECC">
        <w:rPr>
          <w:rFonts w:eastAsia="Times New Roman" w:cs="Times New Roman"/>
          <w:b/>
          <w:u w:val="single"/>
          <w:lang w:val="fr-FR"/>
        </w:rPr>
        <w:t>9</w:t>
      </w:r>
      <w:r w:rsidR="00EA7D4C" w:rsidRPr="00AA2ECC">
        <w:rPr>
          <w:rFonts w:eastAsia="Times New Roman" w:cs="Times New Roman"/>
          <w:b/>
          <w:u w:val="single"/>
          <w:lang w:val="fr-FR"/>
        </w:rPr>
        <w:t xml:space="preserve"> octobre 2019</w:t>
      </w:r>
      <w:bookmarkEnd w:id="4"/>
      <w:r w:rsidR="003475C3" w:rsidRPr="00AA2ECC">
        <w:rPr>
          <w:rFonts w:eastAsia="Times New Roman" w:cs="Times New Roman"/>
          <w:b/>
          <w:lang w:val="fr-CA"/>
        </w:rPr>
        <w:t xml:space="preserve"> (si vous souhaitez obtenir vos dossiers sans frais)</w:t>
      </w:r>
      <w:r w:rsidR="003475C3" w:rsidRPr="00AA2ECC">
        <w:rPr>
          <w:rFonts w:eastAsia="Times New Roman" w:cs="Times New Roman"/>
          <w:lang w:val="fr-CA"/>
        </w:rPr>
        <w:t>;</w:t>
      </w:r>
      <w:r w:rsidR="003475C3" w:rsidRPr="00AA2ECC">
        <w:rPr>
          <w:rFonts w:eastAsia="Times New Roman" w:cs="Times New Roman"/>
          <w:b/>
          <w:lang w:val="fr-CA"/>
        </w:rPr>
        <w:t xml:space="preserve"> </w:t>
      </w:r>
      <w:r w:rsidR="003475C3" w:rsidRPr="00AA2ECC">
        <w:rPr>
          <w:rFonts w:eastAsia="Times New Roman" w:cs="Times New Roman"/>
          <w:lang w:val="fr-CA"/>
        </w:rPr>
        <w:t xml:space="preserve">2) après avoir reçu vos dossiers médicaux pertinents (qui vous seront fournis sans frais si le formulaire d’autorisation de divulgation de dossiers médicaux </w:t>
      </w:r>
      <w:r w:rsidR="00323069" w:rsidRPr="00AA2ECC">
        <w:rPr>
          <w:rFonts w:eastAsia="Times New Roman" w:cs="Times New Roman"/>
          <w:lang w:val="fr-CA"/>
        </w:rPr>
        <w:t xml:space="preserve">est reçu </w:t>
      </w:r>
      <w:r w:rsidR="003475C3" w:rsidRPr="00AA2ECC">
        <w:rPr>
          <w:rFonts w:eastAsia="Times New Roman" w:cs="Times New Roman"/>
          <w:lang w:val="fr-CA"/>
        </w:rPr>
        <w:t xml:space="preserve">avant le </w:t>
      </w:r>
      <w:r w:rsidR="00EA7D4C" w:rsidRPr="00AA2ECC">
        <w:rPr>
          <w:rFonts w:eastAsia="Times New Roman" w:cs="Times New Roman"/>
          <w:lang w:val="fr-FR"/>
        </w:rPr>
        <w:t>2</w:t>
      </w:r>
      <w:r w:rsidR="00DA4BF6" w:rsidRPr="00AA2ECC">
        <w:rPr>
          <w:rFonts w:eastAsia="Times New Roman" w:cs="Times New Roman"/>
          <w:lang w:val="fr-FR"/>
        </w:rPr>
        <w:t>9</w:t>
      </w:r>
      <w:r w:rsidR="00EA7D4C" w:rsidRPr="00AA2ECC">
        <w:rPr>
          <w:rFonts w:eastAsia="Times New Roman" w:cs="Times New Roman"/>
          <w:lang w:val="fr-FR"/>
        </w:rPr>
        <w:t xml:space="preserve"> octobre 2019</w:t>
      </w:r>
      <w:r w:rsidR="003475C3" w:rsidRPr="00AA2ECC">
        <w:rPr>
          <w:rFonts w:eastAsia="Times New Roman" w:cs="Times New Roman"/>
          <w:lang w:val="fr-CA"/>
        </w:rPr>
        <w:t xml:space="preserve">), vous devez soumettre les documents qui, selon vous, appuient </w:t>
      </w:r>
      <w:r w:rsidR="00477BCC" w:rsidRPr="00AA2ECC">
        <w:rPr>
          <w:rFonts w:eastAsia="Times New Roman" w:cs="Times New Roman"/>
          <w:lang w:val="fr-CA"/>
        </w:rPr>
        <w:t xml:space="preserve">votre admissibilité à </w:t>
      </w:r>
      <w:r w:rsidR="007574F0" w:rsidRPr="00AA2ECC">
        <w:rPr>
          <w:rFonts w:eastAsia="Times New Roman" w:cs="Times New Roman"/>
          <w:lang w:val="fr-CA"/>
        </w:rPr>
        <w:t xml:space="preserve">une indemnité </w:t>
      </w:r>
      <w:r w:rsidR="007574F0" w:rsidRPr="00AA2ECC">
        <w:rPr>
          <w:rFonts w:eastAsia="Times New Roman" w:cs="Times New Roman"/>
          <w:b/>
          <w:lang w:val="fr-CA"/>
        </w:rPr>
        <w:t>et</w:t>
      </w:r>
      <w:r w:rsidR="007574F0" w:rsidRPr="00AA2ECC">
        <w:rPr>
          <w:rFonts w:eastAsia="Times New Roman" w:cs="Times New Roman"/>
          <w:lang w:val="fr-CA"/>
        </w:rPr>
        <w:t xml:space="preserve"> un formulaire de réclamation de la catégorie</w:t>
      </w:r>
      <w:r w:rsidR="00C40018" w:rsidRPr="00AA2ECC">
        <w:rPr>
          <w:rFonts w:eastAsia="Times New Roman" w:cs="Times New Roman"/>
          <w:lang w:val="fr-CA"/>
        </w:rPr>
        <w:t> </w:t>
      </w:r>
      <w:r w:rsidR="007574F0" w:rsidRPr="00AA2ECC">
        <w:rPr>
          <w:rFonts w:eastAsia="Times New Roman" w:cs="Times New Roman"/>
          <w:lang w:val="fr-CA"/>
        </w:rPr>
        <w:t xml:space="preserve">1 dûment rempli à l’administrateur des réclamations à l’adresse ci-dessous </w:t>
      </w:r>
      <w:r w:rsidR="007574F0" w:rsidRPr="00AA2ECC">
        <w:rPr>
          <w:rFonts w:eastAsia="Times New Roman" w:cs="Times New Roman"/>
          <w:b/>
          <w:u w:val="single"/>
          <w:lang w:val="fr-CA"/>
        </w:rPr>
        <w:t xml:space="preserve">avant la date limite des réclamations, soit le </w:t>
      </w:r>
      <w:r w:rsidR="00EA7D4C" w:rsidRPr="00AA2ECC">
        <w:rPr>
          <w:rFonts w:eastAsia="Times New Roman" w:cs="Times New Roman"/>
          <w:b/>
          <w:u w:val="single"/>
        </w:rPr>
        <w:t>2</w:t>
      </w:r>
      <w:r w:rsidR="00DA4BF6" w:rsidRPr="00AA2ECC">
        <w:rPr>
          <w:rFonts w:eastAsia="Times New Roman" w:cs="Times New Roman"/>
          <w:b/>
          <w:u w:val="single"/>
        </w:rPr>
        <w:t>6</w:t>
      </w:r>
      <w:r w:rsidR="00EA7D4C" w:rsidRPr="00AA2ECC">
        <w:rPr>
          <w:rFonts w:eastAsia="Times New Roman" w:cs="Times New Roman"/>
          <w:b/>
          <w:u w:val="single"/>
        </w:rPr>
        <w:t xml:space="preserve"> février 2020</w:t>
      </w:r>
      <w:r w:rsidR="007574F0" w:rsidRPr="00AA2ECC">
        <w:rPr>
          <w:rFonts w:eastAsia="Times New Roman" w:cs="Times New Roman"/>
          <w:lang w:val="fr-CA"/>
        </w:rPr>
        <w:t>.</w:t>
      </w:r>
      <w:r w:rsidR="0016741E" w:rsidRPr="00AA2ECC">
        <w:rPr>
          <w:rFonts w:eastAsia="Times New Roman" w:cs="Times New Roman"/>
          <w:b/>
          <w:u w:val="single"/>
          <w:lang w:val="fr-CA"/>
        </w:rPr>
        <w:t xml:space="preserve"> </w:t>
      </w:r>
    </w:p>
    <w:p w:rsidR="00323069" w:rsidRPr="00AA2ECC" w:rsidRDefault="007574F0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 xml:space="preserve">Si vous pensez être un membre du groupe appartenant à la catégorie 2 ayant eu une modification partielle ou totale du diagnostic relativement à un cancer ou à une maladie liée au cancer et que vous n’êtes pas admissible à une indemnisation selon les critères de la catégorie 1, </w:t>
      </w:r>
      <w:r w:rsidRPr="00AA2ECC">
        <w:rPr>
          <w:rFonts w:eastAsia="Times New Roman" w:cs="Times New Roman"/>
          <w:b/>
          <w:u w:val="single"/>
          <w:lang w:val="fr-CA"/>
        </w:rPr>
        <w:t>vous devez, afin de recevoir votre paiement</w:t>
      </w:r>
      <w:r w:rsidRPr="00AA2ECC">
        <w:rPr>
          <w:rFonts w:eastAsia="Times New Roman" w:cs="Times New Roman"/>
          <w:lang w:val="fr-CA"/>
        </w:rPr>
        <w:t>, soumettre</w:t>
      </w:r>
      <w:r w:rsidRPr="00AA2ECC">
        <w:rPr>
          <w:rFonts w:eastAsia="Times New Roman" w:cs="Times New Roman"/>
          <w:b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un formulaire de réclamation</w:t>
      </w:r>
      <w:r w:rsidR="00C40018" w:rsidRPr="00AA2ECC">
        <w:rPr>
          <w:rFonts w:eastAsia="Times New Roman" w:cs="Times New Roman"/>
          <w:lang w:val="fr-CA"/>
        </w:rPr>
        <w:t xml:space="preserve"> de la catégorie 2</w:t>
      </w:r>
      <w:r w:rsidRPr="00AA2ECC">
        <w:rPr>
          <w:rFonts w:eastAsia="Times New Roman" w:cs="Times New Roman"/>
          <w:lang w:val="fr-CA"/>
        </w:rPr>
        <w:t xml:space="preserve"> </w:t>
      </w:r>
      <w:r w:rsidR="00C40018" w:rsidRPr="00AA2ECC">
        <w:rPr>
          <w:rFonts w:eastAsia="Times New Roman" w:cs="Times New Roman"/>
          <w:lang w:val="fr-CA"/>
        </w:rPr>
        <w:t>dûment rempli</w:t>
      </w:r>
      <w:r w:rsidRPr="00AA2ECC">
        <w:rPr>
          <w:rFonts w:eastAsia="Times New Roman" w:cs="Times New Roman"/>
          <w:lang w:val="fr-CA"/>
        </w:rPr>
        <w:t xml:space="preserve"> à l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>administrateur des réclamations à l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 xml:space="preserve">adresse ci-dessous </w:t>
      </w:r>
      <w:r w:rsidRPr="00AA2ECC">
        <w:rPr>
          <w:rFonts w:eastAsia="Times New Roman" w:cs="Times New Roman"/>
          <w:b/>
          <w:u w:val="single"/>
          <w:lang w:val="fr-CA"/>
        </w:rPr>
        <w:t xml:space="preserve">avant la date limite des réclamations, soit le </w:t>
      </w:r>
      <w:bookmarkStart w:id="5" w:name="_Hlk14682967"/>
      <w:r w:rsidR="00EA7D4C" w:rsidRPr="00AA2ECC">
        <w:rPr>
          <w:rFonts w:eastAsia="Times New Roman" w:cs="Times New Roman"/>
          <w:b/>
          <w:u w:val="single"/>
        </w:rPr>
        <w:t>2</w:t>
      </w:r>
      <w:r w:rsidR="00DA4BF6" w:rsidRPr="00AA2ECC">
        <w:rPr>
          <w:rFonts w:eastAsia="Times New Roman" w:cs="Times New Roman"/>
          <w:b/>
          <w:u w:val="single"/>
        </w:rPr>
        <w:t>6</w:t>
      </w:r>
      <w:r w:rsidR="00EA7D4C" w:rsidRPr="00AA2ECC">
        <w:rPr>
          <w:rFonts w:eastAsia="Times New Roman" w:cs="Times New Roman"/>
          <w:b/>
          <w:u w:val="single"/>
        </w:rPr>
        <w:t xml:space="preserve"> février 2020</w:t>
      </w:r>
      <w:bookmarkEnd w:id="5"/>
      <w:r w:rsidR="00C40018" w:rsidRPr="00AA2ECC">
        <w:rPr>
          <w:rFonts w:eastAsia="Times New Roman" w:cs="Times New Roman"/>
          <w:lang w:val="fr-CA"/>
        </w:rPr>
        <w:t>.</w:t>
      </w:r>
    </w:p>
    <w:p w:rsidR="004C40C2" w:rsidRPr="00AA2ECC" w:rsidRDefault="00C40018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>Les paiements seront envoyés par la poste aussitôt que possible après la date limite des réclamations.</w:t>
      </w:r>
      <w:r w:rsidR="00E91E4F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>Les chèques devront être déposés dans les six (6) mois de leur envoi.</w:t>
      </w:r>
      <w:r w:rsidR="0016741E" w:rsidRPr="00AA2ECC">
        <w:rPr>
          <w:rFonts w:eastAsia="Times New Roman" w:cs="Times New Roman"/>
          <w:lang w:val="fr-CA"/>
        </w:rPr>
        <w:t xml:space="preserve"> </w:t>
      </w:r>
    </w:p>
    <w:p w:rsidR="00323069" w:rsidRPr="00AA2ECC" w:rsidRDefault="00C40018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b/>
          <w:u w:val="single"/>
          <w:lang w:val="fr-CA"/>
        </w:rPr>
        <w:t>HONORAIRES DE SERVICES JURIDIQUES</w:t>
      </w:r>
    </w:p>
    <w:p w:rsidR="00323069" w:rsidRPr="00AA2ECC" w:rsidRDefault="00C40018" w:rsidP="00DA4BF6">
      <w:pPr>
        <w:spacing w:after="200" w:line="276" w:lineRule="auto"/>
        <w:ind w:left="-720" w:right="-720"/>
        <w:rPr>
          <w:rFonts w:eastAsia="Times New Roman" w:cs="Times New Roman"/>
          <w:lang w:val="en-CA"/>
        </w:rPr>
      </w:pPr>
      <w:r w:rsidRPr="00AA2ECC">
        <w:rPr>
          <w:rFonts w:eastAsia="Times New Roman" w:cs="Times New Roman"/>
          <w:lang w:val="fr-CA"/>
        </w:rPr>
        <w:t>Les avocats du groupe ont intenté cette poursuite en échange d</w:t>
      </w:r>
      <w:r w:rsidR="006E27E5" w:rsidRPr="00AA2ECC">
        <w:rPr>
          <w:rFonts w:eastAsia="Times New Roman" w:cs="Times New Roman"/>
          <w:lang w:val="fr-CA"/>
        </w:rPr>
        <w:t>u paiement d’honoraires conditionnels</w:t>
      </w:r>
      <w:r w:rsidRPr="00AA2ECC">
        <w:rPr>
          <w:rFonts w:eastAsia="Times New Roman" w:cs="Times New Roman"/>
          <w:lang w:val="fr-CA"/>
        </w:rPr>
        <w:t xml:space="preserve"> et ont demandé l</w:t>
      </w:r>
      <w:r w:rsidR="004415D4" w:rsidRPr="00AA2ECC">
        <w:rPr>
          <w:rFonts w:eastAsia="Times New Roman" w:cs="Times New Roman"/>
          <w:lang w:val="fr-CA"/>
        </w:rPr>
        <w:t>’</w:t>
      </w:r>
      <w:r w:rsidRPr="00AA2ECC">
        <w:rPr>
          <w:rFonts w:eastAsia="Times New Roman" w:cs="Times New Roman"/>
          <w:lang w:val="fr-CA"/>
        </w:rPr>
        <w:t>approbation de ce paiement au tribunal conformément aux conditions du mandat de représentation signé avec le représentant des plaignants prévoyant une commission de 25 % sur la totalité du règlement jusqu’à un montant de 10 millions de dollars canadiens, plus les taxes applicables et le recouvrement des débours.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Les honoraires de services juridiques pour lesquels l’approbation du tribunal </w:t>
      </w:r>
      <w:r w:rsidR="00DA4BF6" w:rsidRPr="00AA2ECC">
        <w:rPr>
          <w:rFonts w:eastAsia="Times New Roman" w:cs="Times New Roman"/>
          <w:lang w:val="fr-FR"/>
        </w:rPr>
        <w:t>a été obtenu</w:t>
      </w:r>
      <w:r w:rsidRPr="00AA2ECC">
        <w:rPr>
          <w:rFonts w:eastAsia="Times New Roman" w:cs="Times New Roman"/>
          <w:lang w:val="fr-CA"/>
        </w:rPr>
        <w:t>, au total, à 625 000 dollars canadiens plus les taxes applicables.</w:t>
      </w:r>
    </w:p>
    <w:p w:rsidR="004C40C2" w:rsidRPr="00AA2ECC" w:rsidRDefault="001870B1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>Les honoraires de services juridiques, les débours et les taxes applicables seront payés à partir du montant accordé en vertu du règlement.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À l’audience d’approbation du règlement, les avocats du groupe ont demandé et reçu l’approbation du tribunal </w:t>
      </w:r>
      <w:r w:rsidRPr="00AA2ECC">
        <w:rPr>
          <w:rFonts w:eastAsia="Times New Roman" w:cs="Times New Roman"/>
          <w:lang w:val="fr-CA"/>
        </w:rPr>
        <w:lastRenderedPageBreak/>
        <w:t xml:space="preserve">pour le paiement des honoraires de services juridiques, des débours et des taxes applicables, ce qui correspond à un montant total de </w:t>
      </w:r>
      <w:r w:rsidR="00EA7D4C" w:rsidRPr="00AA2ECC">
        <w:rPr>
          <w:rFonts w:eastAsia="Times New Roman" w:cs="Times New Roman"/>
        </w:rPr>
        <w:t>1 101 039,33 $</w:t>
      </w:r>
      <w:r w:rsidRPr="00AA2ECC">
        <w:rPr>
          <w:rFonts w:eastAsia="Times New Roman" w:cs="Times New Roman"/>
          <w:lang w:val="fr-CA"/>
        </w:rPr>
        <w:t>.</w:t>
      </w:r>
      <w:r w:rsidR="004C40C2" w:rsidRPr="00AA2ECC">
        <w:rPr>
          <w:rFonts w:eastAsia="Times New Roman" w:cs="Times New Roman"/>
          <w:lang w:val="fr-CA"/>
        </w:rPr>
        <w:t xml:space="preserve"> </w:t>
      </w:r>
    </w:p>
    <w:p w:rsidR="004C40C2" w:rsidRPr="00AA2ECC" w:rsidRDefault="001870B1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b/>
          <w:u w:val="single"/>
          <w:lang w:val="fr-CA"/>
        </w:rPr>
        <w:t>POUR PLUS DE RENSEIGNEMENTS</w:t>
      </w:r>
      <w:r w:rsidR="0016741E" w:rsidRPr="00AA2ECC">
        <w:rPr>
          <w:rFonts w:eastAsia="Times New Roman" w:cs="Times New Roman"/>
          <w:b/>
          <w:u w:val="single"/>
          <w:lang w:val="fr-CA"/>
        </w:rPr>
        <w:t xml:space="preserve"> </w:t>
      </w:r>
    </w:p>
    <w:p w:rsidR="00E0326C" w:rsidRPr="00AA2ECC" w:rsidRDefault="00E0326C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>L</w:t>
      </w:r>
      <w:r w:rsidR="001870B1" w:rsidRPr="00AA2ECC">
        <w:rPr>
          <w:rFonts w:eastAsia="Times New Roman" w:cs="Times New Roman"/>
          <w:lang w:val="fr-CA"/>
        </w:rPr>
        <w:t xml:space="preserve">’entente de règlement se trouve sur notre site Web au </w:t>
      </w:r>
      <w:hyperlink r:id="rId7" w:history="1">
        <w:r w:rsidR="001870B1" w:rsidRPr="00AA2ECC">
          <w:rPr>
            <w:rFonts w:eastAsia="Times New Roman" w:cs="Times New Roman"/>
            <w:b/>
            <w:lang w:val="fr-CA"/>
          </w:rPr>
          <w:t>www.wagners.co</w:t>
        </w:r>
      </w:hyperlink>
      <w:r w:rsidR="001870B1" w:rsidRPr="00AA2ECC">
        <w:rPr>
          <w:rFonts w:eastAsia="Times New Roman" w:cs="Times New Roman"/>
          <w:lang w:val="fr-CA"/>
        </w:rPr>
        <w:t>.</w:t>
      </w:r>
    </w:p>
    <w:p w:rsidR="004C40C2" w:rsidRPr="00AA2ECC" w:rsidRDefault="001870B1" w:rsidP="00873ABB">
      <w:pPr>
        <w:tabs>
          <w:tab w:val="left" w:pos="3060"/>
        </w:tabs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eastAsia="Times New Roman" w:cs="Times New Roman"/>
          <w:lang w:val="fr-CA"/>
        </w:rPr>
        <w:t xml:space="preserve">Le tribunal a nommé </w:t>
      </w:r>
      <w:r w:rsidR="00EA7D4C" w:rsidRPr="00AA2ECC">
        <w:rPr>
          <w:rFonts w:cs="Times New Roman"/>
          <w:u w:val="single"/>
        </w:rPr>
        <w:t xml:space="preserve">Epiq Class Action Services Canada Inc. </w:t>
      </w:r>
      <w:r w:rsidRPr="00AA2ECC">
        <w:rPr>
          <w:rFonts w:eastAsia="Times New Roman" w:cs="Times New Roman"/>
          <w:lang w:val="fr-CA"/>
        </w:rPr>
        <w:t>comme administrateur des réclamations.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b/>
          <w:lang w:val="fr-CA"/>
        </w:rPr>
        <w:t xml:space="preserve">Pour obtenir </w:t>
      </w:r>
      <w:r w:rsidR="00361391" w:rsidRPr="00AA2ECC">
        <w:rPr>
          <w:rFonts w:eastAsia="Times New Roman" w:cs="Times New Roman"/>
          <w:b/>
          <w:lang w:val="fr-CA"/>
        </w:rPr>
        <w:t>une indemnité</w:t>
      </w:r>
      <w:r w:rsidRPr="00AA2ECC">
        <w:rPr>
          <w:rFonts w:eastAsia="Times New Roman" w:cs="Times New Roman"/>
          <w:b/>
          <w:lang w:val="fr-CA"/>
        </w:rPr>
        <w:t>, vous devez poster vos documents dûment remplis à l’administrateur des réclamations à l’adresse ci-dessous :</w:t>
      </w:r>
      <w:r w:rsidR="00E91E4F" w:rsidRPr="00AA2ECC">
        <w:rPr>
          <w:rFonts w:eastAsia="Times New Roman" w:cs="Times New Roman"/>
          <w:lang w:val="fr-CA"/>
        </w:rPr>
        <w:t xml:space="preserve"> </w:t>
      </w:r>
    </w:p>
    <w:p w:rsidR="00EA7D4C" w:rsidRPr="00AA2ECC" w:rsidRDefault="00EA7D4C" w:rsidP="00EA7D4C">
      <w:pPr>
        <w:spacing w:before="0" w:after="0" w:line="240" w:lineRule="auto"/>
        <w:ind w:left="720" w:right="720"/>
        <w:rPr>
          <w:rFonts w:eastAsia="Calibri" w:cs="Times New Roman"/>
          <w:b/>
          <w:iCs/>
        </w:rPr>
      </w:pPr>
      <w:r w:rsidRPr="00AA2ECC">
        <w:rPr>
          <w:rFonts w:eastAsia="Calibri" w:cs="Times New Roman"/>
          <w:b/>
          <w:iCs/>
        </w:rPr>
        <w:t>Miramichi Pathology Class Action Claims Administrator</w:t>
      </w:r>
    </w:p>
    <w:p w:rsidR="00EA7D4C" w:rsidRPr="00AA2ECC" w:rsidRDefault="00EA7D4C" w:rsidP="00EA7D4C">
      <w:pPr>
        <w:spacing w:before="0" w:after="0" w:line="240" w:lineRule="auto"/>
        <w:ind w:left="720" w:right="720"/>
        <w:rPr>
          <w:rFonts w:eastAsia="Calibri" w:cs="Times New Roman"/>
          <w:b/>
          <w:iCs/>
        </w:rPr>
      </w:pPr>
      <w:r w:rsidRPr="00AA2ECC">
        <w:rPr>
          <w:rFonts w:eastAsia="Calibri" w:cs="Times New Roman"/>
          <w:b/>
          <w:iCs/>
        </w:rPr>
        <w:t>Nelson P.O. Box 20187</w:t>
      </w:r>
    </w:p>
    <w:p w:rsidR="00EA7D4C" w:rsidRPr="00AA2ECC" w:rsidRDefault="00EA7D4C" w:rsidP="00EA7D4C">
      <w:pPr>
        <w:spacing w:before="0" w:after="0" w:line="240" w:lineRule="auto"/>
        <w:ind w:left="720" w:right="720"/>
        <w:rPr>
          <w:rFonts w:eastAsia="Calibri" w:cs="Times New Roman"/>
          <w:b/>
          <w:iCs/>
        </w:rPr>
      </w:pPr>
      <w:r w:rsidRPr="00AA2ECC">
        <w:rPr>
          <w:rFonts w:eastAsia="Calibri" w:cs="Times New Roman"/>
          <w:b/>
          <w:iCs/>
        </w:rPr>
        <w:t>322 Rideau Street</w:t>
      </w:r>
    </w:p>
    <w:p w:rsidR="00361391" w:rsidRPr="00AA2ECC" w:rsidRDefault="00EA7D4C" w:rsidP="00EA7D4C">
      <w:pPr>
        <w:pStyle w:val="Quote"/>
        <w:spacing w:before="0"/>
        <w:rPr>
          <w:sz w:val="22"/>
          <w:lang w:val="fr-CA"/>
        </w:rPr>
      </w:pPr>
      <w:r w:rsidRPr="00AA2ECC">
        <w:rPr>
          <w:rFonts w:eastAsia="Calibri" w:cs="Times New Roman"/>
          <w:b/>
          <w:iCs w:val="0"/>
          <w:sz w:val="22"/>
        </w:rPr>
        <w:t>Ottawa ON K1N 5Y5</w:t>
      </w:r>
    </w:p>
    <w:p w:rsidR="00361391" w:rsidRPr="00AA2ECC" w:rsidRDefault="001870B1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cs="Times New Roman"/>
          <w:b/>
          <w:lang w:val="fr-CA"/>
        </w:rPr>
        <w:t xml:space="preserve">Si vous </w:t>
      </w:r>
      <w:r w:rsidR="00CF432C" w:rsidRPr="00AA2ECC">
        <w:rPr>
          <w:rFonts w:cs="Times New Roman"/>
          <w:b/>
          <w:lang w:val="fr-CA"/>
        </w:rPr>
        <w:t>êtes un membre du groupe appartenant à la catégorie 1, le formulaire d</w:t>
      </w:r>
      <w:r w:rsidR="004415D4" w:rsidRPr="00AA2ECC">
        <w:rPr>
          <w:rFonts w:cs="Times New Roman"/>
          <w:b/>
          <w:lang w:val="fr-CA"/>
        </w:rPr>
        <w:t>’</w:t>
      </w:r>
      <w:r w:rsidR="00CF432C" w:rsidRPr="00AA2ECC">
        <w:rPr>
          <w:rFonts w:cs="Times New Roman"/>
          <w:b/>
          <w:lang w:val="fr-CA"/>
        </w:rPr>
        <w:t xml:space="preserve">autorisation de communication de dossiers médicaux doit être mis à la poste au plus tard le </w:t>
      </w:r>
      <w:r w:rsidR="00873D96" w:rsidRPr="00AA2ECC">
        <w:rPr>
          <w:rFonts w:eastAsia="Times New Roman" w:cs="Times New Roman"/>
          <w:b/>
          <w:lang w:val="fr-FR"/>
        </w:rPr>
        <w:t>2</w:t>
      </w:r>
      <w:r w:rsidR="00DA4BF6" w:rsidRPr="00AA2ECC">
        <w:rPr>
          <w:rFonts w:eastAsia="Times New Roman" w:cs="Times New Roman"/>
          <w:b/>
          <w:lang w:val="fr-FR"/>
        </w:rPr>
        <w:t>9</w:t>
      </w:r>
      <w:r w:rsidR="00873D96" w:rsidRPr="00AA2ECC">
        <w:rPr>
          <w:rFonts w:eastAsia="Times New Roman" w:cs="Times New Roman"/>
          <w:b/>
          <w:lang w:val="fr-FR"/>
        </w:rPr>
        <w:t xml:space="preserve"> octobre 2019</w:t>
      </w:r>
      <w:r w:rsidR="00CF432C" w:rsidRPr="00AA2ECC">
        <w:rPr>
          <w:rFonts w:cs="Times New Roman"/>
          <w:b/>
          <w:lang w:val="fr-CA"/>
        </w:rPr>
        <w:t xml:space="preserve">, le </w:t>
      </w:r>
      <w:r w:rsidR="00E62024" w:rsidRPr="00AA2ECC">
        <w:rPr>
          <w:rFonts w:cs="Times New Roman"/>
          <w:b/>
          <w:lang w:val="fr-CA"/>
        </w:rPr>
        <w:t xml:space="preserve">cachet </w:t>
      </w:r>
      <w:r w:rsidR="00CF432C" w:rsidRPr="00AA2ECC">
        <w:rPr>
          <w:rFonts w:cs="Times New Roman"/>
          <w:b/>
          <w:lang w:val="fr-CA"/>
        </w:rPr>
        <w:t xml:space="preserve">de la poste faisant foi. </w:t>
      </w:r>
      <w:r w:rsidR="00E62024" w:rsidRPr="00AA2ECC">
        <w:rPr>
          <w:rFonts w:cs="Times New Roman"/>
          <w:b/>
          <w:lang w:val="fr-CA"/>
        </w:rPr>
        <w:t xml:space="preserve">À défaut de cachet postal lisible, </w:t>
      </w:r>
      <w:r w:rsidR="00CF432C" w:rsidRPr="00AA2ECC">
        <w:rPr>
          <w:rFonts w:cs="Times New Roman"/>
          <w:b/>
          <w:lang w:val="fr-CA"/>
        </w:rPr>
        <w:t>le formulaire d</w:t>
      </w:r>
      <w:r w:rsidR="004415D4" w:rsidRPr="00AA2ECC">
        <w:rPr>
          <w:rFonts w:cs="Times New Roman"/>
          <w:b/>
          <w:lang w:val="fr-CA"/>
        </w:rPr>
        <w:t>’</w:t>
      </w:r>
      <w:r w:rsidR="00CF432C" w:rsidRPr="00AA2ECC">
        <w:rPr>
          <w:rFonts w:cs="Times New Roman"/>
          <w:b/>
          <w:lang w:val="fr-CA"/>
        </w:rPr>
        <w:t xml:space="preserve">autorisation de communication de dossiers médicaux doit </w:t>
      </w:r>
      <w:r w:rsidR="00E62024" w:rsidRPr="00AA2ECC">
        <w:rPr>
          <w:rFonts w:cs="Times New Roman"/>
          <w:b/>
          <w:lang w:val="fr-CA"/>
        </w:rPr>
        <w:t>parvenir à l</w:t>
      </w:r>
      <w:r w:rsidR="004415D4" w:rsidRPr="00AA2ECC">
        <w:rPr>
          <w:rFonts w:cs="Times New Roman"/>
          <w:b/>
          <w:lang w:val="fr-CA"/>
        </w:rPr>
        <w:t>’</w:t>
      </w:r>
      <w:r w:rsidR="00CF432C" w:rsidRPr="00AA2ECC">
        <w:rPr>
          <w:rFonts w:cs="Times New Roman"/>
          <w:b/>
          <w:lang w:val="fr-CA"/>
        </w:rPr>
        <w:t xml:space="preserve">administrateur des réclamations au plus tard le </w:t>
      </w:r>
      <w:r w:rsidR="00873D96" w:rsidRPr="00AA2ECC">
        <w:rPr>
          <w:rFonts w:eastAsia="Times New Roman" w:cs="Times New Roman"/>
          <w:b/>
          <w:lang w:val="fr-FR"/>
        </w:rPr>
        <w:t>2</w:t>
      </w:r>
      <w:r w:rsidR="00DA4BF6" w:rsidRPr="00AA2ECC">
        <w:rPr>
          <w:rFonts w:eastAsia="Times New Roman" w:cs="Times New Roman"/>
          <w:b/>
          <w:lang w:val="fr-FR"/>
        </w:rPr>
        <w:t>9</w:t>
      </w:r>
      <w:r w:rsidR="00873D96" w:rsidRPr="00AA2ECC">
        <w:rPr>
          <w:rFonts w:eastAsia="Times New Roman" w:cs="Times New Roman"/>
          <w:b/>
          <w:lang w:val="fr-FR"/>
        </w:rPr>
        <w:t xml:space="preserve"> octobre 2019</w:t>
      </w:r>
      <w:r w:rsidR="00CF432C" w:rsidRPr="00AA2ECC">
        <w:rPr>
          <w:rFonts w:cs="Times New Roman"/>
          <w:b/>
          <w:lang w:val="fr-CA"/>
        </w:rPr>
        <w:t>.</w:t>
      </w:r>
      <w:r w:rsidR="004C40C2" w:rsidRPr="00AA2ECC">
        <w:rPr>
          <w:rFonts w:cs="Times New Roman"/>
          <w:b/>
          <w:lang w:val="fr-CA"/>
        </w:rPr>
        <w:t xml:space="preserve"> </w:t>
      </w:r>
      <w:r w:rsidR="00CF432C" w:rsidRPr="00AA2ECC">
        <w:rPr>
          <w:rFonts w:cs="Times New Roman"/>
          <w:b/>
          <w:lang w:val="fr-CA"/>
        </w:rPr>
        <w:t>Autrement, vous ne recevrez pa</w:t>
      </w:r>
      <w:r w:rsidR="004415D4" w:rsidRPr="00AA2ECC">
        <w:rPr>
          <w:rFonts w:cs="Times New Roman"/>
          <w:b/>
          <w:lang w:val="fr-CA"/>
        </w:rPr>
        <w:t>s</w:t>
      </w:r>
      <w:r w:rsidR="00CF432C" w:rsidRPr="00AA2ECC">
        <w:rPr>
          <w:rFonts w:cs="Times New Roman"/>
          <w:b/>
          <w:lang w:val="fr-CA"/>
        </w:rPr>
        <w:t xml:space="preserve"> vos dossiers médicaux pertinents sans frais. </w:t>
      </w:r>
    </w:p>
    <w:p w:rsidR="00361391" w:rsidRPr="00AA2ECC" w:rsidRDefault="00CF432C" w:rsidP="004C40C2">
      <w:pPr>
        <w:spacing w:before="0" w:after="200" w:line="276" w:lineRule="auto"/>
        <w:ind w:left="-720" w:right="-720"/>
        <w:rPr>
          <w:lang w:val="fr-CA"/>
        </w:rPr>
      </w:pPr>
      <w:r w:rsidRPr="00AA2ECC">
        <w:rPr>
          <w:rFonts w:cs="Times New Roman"/>
          <w:b/>
          <w:lang w:val="fr-CA"/>
        </w:rPr>
        <w:t>Le formulaire de réclamation, et les dossiers médicaux pe</w:t>
      </w:r>
      <w:r w:rsidR="004415D4" w:rsidRPr="00AA2ECC">
        <w:rPr>
          <w:rFonts w:cs="Times New Roman"/>
          <w:b/>
          <w:lang w:val="fr-CA"/>
        </w:rPr>
        <w:t>r</w:t>
      </w:r>
      <w:r w:rsidRPr="00AA2ECC">
        <w:rPr>
          <w:rFonts w:cs="Times New Roman"/>
          <w:b/>
          <w:lang w:val="fr-CA"/>
        </w:rPr>
        <w:t>tinents dans</w:t>
      </w:r>
      <w:r w:rsidR="004415D4" w:rsidRPr="00AA2ECC">
        <w:rPr>
          <w:rFonts w:cs="Times New Roman"/>
          <w:b/>
          <w:lang w:val="fr-CA"/>
        </w:rPr>
        <w:t xml:space="preserve"> le</w:t>
      </w:r>
      <w:r w:rsidRPr="00AA2ECC">
        <w:rPr>
          <w:rFonts w:cs="Times New Roman"/>
          <w:b/>
          <w:lang w:val="fr-CA"/>
        </w:rPr>
        <w:t xml:space="preserve"> cas des membres du groupe appartenant à la catégorie 1, doivent être mis à la poste au plus tard le </w:t>
      </w:r>
      <w:r w:rsidR="00873D96" w:rsidRPr="00AA2ECC">
        <w:rPr>
          <w:rFonts w:eastAsia="Times New Roman" w:cs="Times New Roman"/>
          <w:b/>
        </w:rPr>
        <w:t>2</w:t>
      </w:r>
      <w:r w:rsidR="00DA4BF6" w:rsidRPr="00AA2ECC">
        <w:rPr>
          <w:rFonts w:eastAsia="Times New Roman" w:cs="Times New Roman"/>
          <w:b/>
        </w:rPr>
        <w:t>6</w:t>
      </w:r>
      <w:r w:rsidR="00873D96" w:rsidRPr="00AA2ECC">
        <w:rPr>
          <w:rFonts w:eastAsia="Times New Roman" w:cs="Times New Roman"/>
          <w:b/>
        </w:rPr>
        <w:t xml:space="preserve"> février 2020</w:t>
      </w:r>
      <w:r w:rsidRPr="00AA2ECC">
        <w:rPr>
          <w:rFonts w:cs="Times New Roman"/>
          <w:b/>
          <w:lang w:val="fr-CA"/>
        </w:rPr>
        <w:t xml:space="preserve">, le </w:t>
      </w:r>
      <w:r w:rsidR="008879B7" w:rsidRPr="00AA2ECC">
        <w:rPr>
          <w:rFonts w:cs="Times New Roman"/>
          <w:b/>
          <w:lang w:val="fr-CA"/>
        </w:rPr>
        <w:t xml:space="preserve">cachet </w:t>
      </w:r>
      <w:r w:rsidRPr="00AA2ECC">
        <w:rPr>
          <w:rFonts w:cs="Times New Roman"/>
          <w:b/>
          <w:lang w:val="fr-CA"/>
        </w:rPr>
        <w:t xml:space="preserve">de la poste faisant foi. </w:t>
      </w:r>
      <w:r w:rsidR="00E62024" w:rsidRPr="00AA2ECC">
        <w:rPr>
          <w:rFonts w:cs="Times New Roman"/>
          <w:b/>
          <w:lang w:val="fr-CA"/>
        </w:rPr>
        <w:t>À défaut de cachet postal lisible</w:t>
      </w:r>
      <w:r w:rsidRPr="00AA2ECC">
        <w:rPr>
          <w:rFonts w:cs="Times New Roman"/>
          <w:b/>
          <w:lang w:val="fr-CA"/>
        </w:rPr>
        <w:t xml:space="preserve">, le formulaire de réclamation doit </w:t>
      </w:r>
      <w:r w:rsidR="00E62024" w:rsidRPr="00AA2ECC">
        <w:rPr>
          <w:rFonts w:cs="Times New Roman"/>
          <w:b/>
          <w:lang w:val="fr-CA"/>
        </w:rPr>
        <w:t>parvenir à</w:t>
      </w:r>
      <w:r w:rsidRPr="00AA2ECC">
        <w:rPr>
          <w:rFonts w:cs="Times New Roman"/>
          <w:b/>
          <w:lang w:val="fr-CA"/>
        </w:rPr>
        <w:t xml:space="preserve"> l</w:t>
      </w:r>
      <w:r w:rsidR="004415D4" w:rsidRPr="00AA2ECC">
        <w:rPr>
          <w:rFonts w:cs="Times New Roman"/>
          <w:b/>
          <w:lang w:val="fr-CA"/>
        </w:rPr>
        <w:t>’</w:t>
      </w:r>
      <w:r w:rsidRPr="00AA2ECC">
        <w:rPr>
          <w:rFonts w:cs="Times New Roman"/>
          <w:b/>
          <w:lang w:val="fr-CA"/>
        </w:rPr>
        <w:t xml:space="preserve">administrateur des réclamations avant la date limite des réclamations, </w:t>
      </w:r>
      <w:r w:rsidR="00430262" w:rsidRPr="00AA2ECC">
        <w:rPr>
          <w:rFonts w:cs="Times New Roman"/>
          <w:b/>
          <w:lang w:val="fr-CA"/>
        </w:rPr>
        <w:t>soit le</w:t>
      </w:r>
      <w:r w:rsidRPr="00AA2ECC">
        <w:rPr>
          <w:rFonts w:cs="Times New Roman"/>
          <w:b/>
          <w:lang w:val="fr-CA"/>
        </w:rPr>
        <w:t xml:space="preserve"> </w:t>
      </w:r>
      <w:r w:rsidR="00873D96" w:rsidRPr="00AA2ECC">
        <w:rPr>
          <w:rFonts w:eastAsia="Times New Roman" w:cs="Times New Roman"/>
          <w:b/>
        </w:rPr>
        <w:t>2</w:t>
      </w:r>
      <w:r w:rsidR="00DA4BF6" w:rsidRPr="00AA2ECC">
        <w:rPr>
          <w:rFonts w:eastAsia="Times New Roman" w:cs="Times New Roman"/>
          <w:b/>
        </w:rPr>
        <w:t>6</w:t>
      </w:r>
      <w:r w:rsidR="00873D96" w:rsidRPr="00AA2ECC">
        <w:rPr>
          <w:rFonts w:eastAsia="Times New Roman" w:cs="Times New Roman"/>
          <w:b/>
        </w:rPr>
        <w:t xml:space="preserve"> février 2020</w:t>
      </w:r>
      <w:r w:rsidRPr="00AA2ECC">
        <w:rPr>
          <w:rFonts w:cs="Times New Roman"/>
          <w:b/>
          <w:lang w:val="fr-CA"/>
        </w:rPr>
        <w:t xml:space="preserve">. </w:t>
      </w:r>
    </w:p>
    <w:p w:rsidR="00873D96" w:rsidRPr="00AA2ECC" w:rsidRDefault="00CF432C" w:rsidP="00DA4BF6">
      <w:pPr>
        <w:spacing w:before="0" w:after="200" w:line="276" w:lineRule="auto"/>
        <w:ind w:left="-720" w:right="-720"/>
        <w:rPr>
          <w:rFonts w:cs="Times New Roman"/>
          <w:b/>
          <w:lang w:val="fr-CA"/>
        </w:rPr>
      </w:pPr>
      <w:r w:rsidRPr="00AA2ECC">
        <w:rPr>
          <w:rFonts w:cs="Times New Roman"/>
          <w:b/>
          <w:lang w:val="fr-CA"/>
        </w:rPr>
        <w:t xml:space="preserve">Vous pouvez communiquer avec </w:t>
      </w:r>
      <w:r w:rsidRPr="00AA2ECC">
        <w:rPr>
          <w:rFonts w:cs="Times New Roman"/>
          <w:b/>
          <w:u w:val="single"/>
          <w:lang w:val="fr-CA"/>
        </w:rPr>
        <w:t>l’administrateur des réclamations</w:t>
      </w:r>
      <w:r w:rsidRPr="00AA2ECC">
        <w:rPr>
          <w:rFonts w:cs="Times New Roman"/>
          <w:b/>
          <w:lang w:val="fr-CA"/>
        </w:rPr>
        <w:t xml:space="preserve"> pour obtenir plus de renseignements</w:t>
      </w:r>
      <w:r w:rsidR="00873D96" w:rsidRPr="00AA2ECC">
        <w:rPr>
          <w:rFonts w:eastAsia="Calibri" w:cs="Times New Roman"/>
          <w:b/>
        </w:rPr>
        <w:t xml:space="preserve">:  </w:t>
      </w:r>
    </w:p>
    <w:p w:rsidR="00873D96" w:rsidRPr="00AA2ECC" w:rsidRDefault="00F57864" w:rsidP="00873D96">
      <w:pPr>
        <w:spacing w:before="0" w:after="0" w:line="240" w:lineRule="auto"/>
        <w:ind w:right="-720"/>
        <w:contextualSpacing/>
        <w:jc w:val="center"/>
        <w:rPr>
          <w:rFonts w:eastAsia="Calibri" w:cs="Times New Roman"/>
          <w:b/>
        </w:rPr>
      </w:pPr>
      <w:hyperlink r:id="rId8" w:history="1">
        <w:r w:rsidR="00873D96" w:rsidRPr="00AA2ECC">
          <w:rPr>
            <w:rFonts w:eastAsia="Calibri" w:cs="Times New Roman"/>
            <w:b/>
            <w:color w:val="0563C1" w:themeColor="hyperlink"/>
            <w:u w:val="single"/>
          </w:rPr>
          <w:t>info@miramichipathologyclassaction.ca</w:t>
        </w:r>
      </w:hyperlink>
    </w:p>
    <w:p w:rsidR="00873D96" w:rsidRPr="00AA2ECC" w:rsidRDefault="00873D96" w:rsidP="00873D96">
      <w:pPr>
        <w:spacing w:before="0" w:after="0" w:line="240" w:lineRule="auto"/>
        <w:ind w:right="-720"/>
        <w:contextualSpacing/>
        <w:jc w:val="center"/>
        <w:rPr>
          <w:rFonts w:eastAsia="Times New Roman" w:cs="Times New Roman"/>
          <w:b/>
        </w:rPr>
      </w:pPr>
      <w:r w:rsidRPr="00AA2ECC">
        <w:rPr>
          <w:rFonts w:eastAsia="Times New Roman" w:cs="Times New Roman"/>
          <w:b/>
        </w:rPr>
        <w:t>- OR –</w:t>
      </w:r>
    </w:p>
    <w:p w:rsidR="00873D96" w:rsidRPr="00AA2ECC" w:rsidRDefault="00873D96" w:rsidP="00873D96">
      <w:pPr>
        <w:spacing w:before="0" w:after="0" w:line="240" w:lineRule="auto"/>
        <w:ind w:right="-720"/>
        <w:contextualSpacing/>
        <w:jc w:val="center"/>
        <w:rPr>
          <w:rFonts w:eastAsia="Calibri" w:cs="Times New Roman"/>
          <w:b/>
        </w:rPr>
      </w:pPr>
      <w:r w:rsidRPr="00AA2ECC">
        <w:rPr>
          <w:rFonts w:eastAsia="Calibri" w:cs="Times New Roman"/>
          <w:b/>
        </w:rPr>
        <w:t>1-833-449-4583</w:t>
      </w:r>
    </w:p>
    <w:p w:rsidR="00873D96" w:rsidRPr="00AA2ECC" w:rsidRDefault="00873D96" w:rsidP="00873D96">
      <w:pPr>
        <w:spacing w:before="0" w:after="0" w:line="240" w:lineRule="auto"/>
        <w:ind w:right="-720"/>
        <w:contextualSpacing/>
        <w:jc w:val="center"/>
        <w:rPr>
          <w:rFonts w:eastAsia="Calibri" w:cs="Times New Roman"/>
          <w:b/>
        </w:rPr>
      </w:pPr>
    </w:p>
    <w:p w:rsidR="00CF432C" w:rsidRPr="00AA2ECC" w:rsidRDefault="00CF432C" w:rsidP="004C40C2">
      <w:pPr>
        <w:spacing w:before="0" w:after="200" w:line="276" w:lineRule="auto"/>
        <w:ind w:left="-720" w:right="-720"/>
        <w:jc w:val="left"/>
        <w:rPr>
          <w:rFonts w:eastAsia="Times New Roman" w:cs="Times New Roman"/>
          <w:lang w:val="fr-CA"/>
        </w:rPr>
      </w:pPr>
      <w:r w:rsidRPr="00AA2ECC">
        <w:rPr>
          <w:rFonts w:eastAsia="Times New Roman" w:cs="Times New Roman"/>
          <w:lang w:val="fr-CA"/>
        </w:rPr>
        <w:t xml:space="preserve">Si vous avez des questions au sujet du règlement ou si vous désirez obtenir plus d’information, veuillez communiquer avec </w:t>
      </w:r>
      <w:r w:rsidRPr="00AA2ECC">
        <w:rPr>
          <w:rFonts w:eastAsia="Times New Roman" w:cs="Times New Roman"/>
          <w:u w:val="single"/>
          <w:lang w:val="fr-CA"/>
        </w:rPr>
        <w:t>Wagners</w:t>
      </w:r>
      <w:r w:rsidRPr="00AA2ECC">
        <w:rPr>
          <w:rFonts w:eastAsia="Times New Roman" w:cs="Times New Roman"/>
          <w:lang w:val="fr-CA"/>
        </w:rPr>
        <w:t xml:space="preserve"> par courriel à </w:t>
      </w:r>
      <w:hyperlink r:id="rId9" w:history="1">
        <w:r w:rsidRPr="00AA2ECC">
          <w:rPr>
            <w:rFonts w:eastAsia="Times New Roman" w:cs="Times New Roman"/>
            <w:b/>
            <w:lang w:val="fr-CA"/>
          </w:rPr>
          <w:t>classaction@wagners.co</w:t>
        </w:r>
      </w:hyperlink>
      <w:r w:rsidRPr="00AA2ECC">
        <w:rPr>
          <w:rFonts w:eastAsia="Times New Roman" w:cs="Times New Roman"/>
          <w:lang w:val="fr-CA"/>
        </w:rPr>
        <w:t xml:space="preserve"> ou par téléphone au </w:t>
      </w:r>
      <w:r w:rsidRPr="00AA2ECC">
        <w:rPr>
          <w:rFonts w:eastAsia="Times New Roman" w:cs="Times New Roman"/>
          <w:b/>
          <w:lang w:val="fr-CA"/>
        </w:rPr>
        <w:t>1-800-465-8794</w:t>
      </w:r>
      <w:r w:rsidRPr="00AA2ECC">
        <w:rPr>
          <w:rFonts w:eastAsia="Times New Roman" w:cs="Times New Roman"/>
          <w:lang w:val="fr-CA"/>
        </w:rPr>
        <w:t xml:space="preserve"> / </w:t>
      </w:r>
      <w:r w:rsidRPr="00AA2ECC">
        <w:rPr>
          <w:rFonts w:eastAsia="Times New Roman" w:cs="Times New Roman"/>
          <w:b/>
          <w:lang w:val="fr-CA"/>
        </w:rPr>
        <w:t>902-425-7330</w:t>
      </w:r>
      <w:r w:rsidR="00E91E4F" w:rsidRPr="00AA2ECC">
        <w:rPr>
          <w:rFonts w:eastAsia="Times New Roman" w:cs="Times New Roman"/>
          <w:lang w:val="fr-CA"/>
        </w:rPr>
        <w:t>.</w:t>
      </w:r>
    </w:p>
    <w:p w:rsidR="00E62024" w:rsidRPr="00AA2ECC" w:rsidRDefault="00E91E4F" w:rsidP="004C40C2">
      <w:pPr>
        <w:spacing w:before="0" w:after="200" w:line="276" w:lineRule="auto"/>
        <w:ind w:left="-720" w:right="-720"/>
        <w:jc w:val="left"/>
        <w:rPr>
          <w:lang w:val="fr-CA"/>
        </w:rPr>
      </w:pPr>
      <w:r w:rsidRPr="00AA2ECC">
        <w:rPr>
          <w:rFonts w:eastAsia="Times New Roman" w:cs="Times New Roman"/>
          <w:lang w:val="fr-CA"/>
        </w:rPr>
        <w:t>Le présent avis contient un sommaire des modalités du règlement.</w:t>
      </w:r>
      <w:r w:rsidR="004C40C2" w:rsidRPr="00AA2ECC">
        <w:rPr>
          <w:rFonts w:eastAsia="Times New Roman" w:cs="Times New Roman"/>
          <w:lang w:val="fr-CA"/>
        </w:rPr>
        <w:t xml:space="preserve"> </w:t>
      </w:r>
      <w:r w:rsidRPr="00AA2ECC">
        <w:rPr>
          <w:rFonts w:eastAsia="Times New Roman" w:cs="Times New Roman"/>
          <w:lang w:val="fr-CA"/>
        </w:rPr>
        <w:t xml:space="preserve">En cas de </w:t>
      </w:r>
      <w:r w:rsidR="00E62024" w:rsidRPr="00AA2ECC">
        <w:rPr>
          <w:rFonts w:eastAsia="Times New Roman" w:cs="Times New Roman"/>
          <w:lang w:val="fr-CA"/>
        </w:rPr>
        <w:t>conflit</w:t>
      </w:r>
      <w:r w:rsidRPr="00AA2ECC">
        <w:rPr>
          <w:rFonts w:eastAsia="Times New Roman" w:cs="Times New Roman"/>
          <w:lang w:val="fr-CA"/>
        </w:rPr>
        <w:t xml:space="preserve"> entre le présent avis et le règlement, les modalités du règlement prévaudront.</w:t>
      </w:r>
    </w:p>
    <w:bookmarkEnd w:id="0"/>
    <w:p w:rsidR="00E91E4F" w:rsidRPr="00AA2ECC" w:rsidRDefault="00E91E4F" w:rsidP="0011651D">
      <w:pPr>
        <w:spacing w:before="0" w:after="200" w:line="276" w:lineRule="auto"/>
        <w:ind w:left="-720" w:right="-720"/>
        <w:jc w:val="center"/>
        <w:rPr>
          <w:rFonts w:cs="Times New Roman"/>
          <w:b/>
          <w:i/>
          <w:sz w:val="20"/>
          <w:szCs w:val="20"/>
          <w:lang w:val="fr-CA"/>
        </w:rPr>
      </w:pPr>
      <w:r w:rsidRPr="00AA2ECC">
        <w:rPr>
          <w:rFonts w:cs="Times New Roman"/>
          <w:b/>
          <w:i/>
          <w:sz w:val="20"/>
          <w:szCs w:val="20"/>
          <w:lang w:val="fr-CA"/>
        </w:rPr>
        <w:t>Le présent avis a été approuvé par la Cour du Banc de la Reine du Nouveau</w:t>
      </w:r>
      <w:r w:rsidR="00430262" w:rsidRPr="00AA2ECC">
        <w:rPr>
          <w:rFonts w:cs="Times New Roman"/>
          <w:b/>
          <w:i/>
          <w:sz w:val="20"/>
          <w:szCs w:val="20"/>
          <w:lang w:val="fr-CA"/>
        </w:rPr>
        <w:t>-</w:t>
      </w:r>
      <w:r w:rsidRPr="00AA2ECC">
        <w:rPr>
          <w:rFonts w:cs="Times New Roman"/>
          <w:b/>
          <w:i/>
          <w:sz w:val="20"/>
          <w:szCs w:val="20"/>
          <w:lang w:val="fr-CA"/>
        </w:rPr>
        <w:t>Brunswick.</w:t>
      </w:r>
    </w:p>
    <w:p w:rsidR="007E03BA" w:rsidRPr="00AA2ECC" w:rsidRDefault="007E03BA" w:rsidP="0011651D">
      <w:pPr>
        <w:spacing w:before="0" w:after="200" w:line="276" w:lineRule="auto"/>
        <w:ind w:left="-720" w:right="-720"/>
        <w:jc w:val="center"/>
        <w:rPr>
          <w:rFonts w:cs="Times New Roman"/>
          <w:b/>
          <w:i/>
          <w:sz w:val="20"/>
          <w:szCs w:val="20"/>
          <w:lang w:val="fr-CA"/>
        </w:rPr>
      </w:pPr>
    </w:p>
    <w:p w:rsidR="007E03BA" w:rsidRPr="00AA2ECC" w:rsidRDefault="007E03BA" w:rsidP="0011651D">
      <w:pPr>
        <w:spacing w:before="0" w:after="200" w:line="276" w:lineRule="auto"/>
        <w:ind w:left="-720" w:right="-720"/>
        <w:jc w:val="center"/>
        <w:rPr>
          <w:rFonts w:cs="Times New Roman"/>
          <w:b/>
          <w:i/>
          <w:sz w:val="20"/>
          <w:szCs w:val="20"/>
          <w:lang w:val="fr-CA"/>
        </w:rPr>
      </w:pPr>
    </w:p>
    <w:p w:rsidR="007E03BA" w:rsidRPr="00AA2ECC" w:rsidRDefault="007E03BA" w:rsidP="0011651D">
      <w:pPr>
        <w:spacing w:before="0" w:after="200" w:line="276" w:lineRule="auto"/>
        <w:ind w:left="-720" w:right="-720"/>
        <w:jc w:val="center"/>
        <w:rPr>
          <w:rFonts w:cs="Times New Roman"/>
          <w:b/>
          <w:i/>
          <w:sz w:val="20"/>
          <w:szCs w:val="20"/>
          <w:lang w:val="fr-CA"/>
        </w:rPr>
      </w:pPr>
    </w:p>
    <w:p w:rsidR="007E03BA" w:rsidRPr="00AA2ECC" w:rsidRDefault="007E03BA" w:rsidP="0011651D">
      <w:pPr>
        <w:spacing w:before="0" w:after="200" w:line="276" w:lineRule="auto"/>
        <w:ind w:left="-720" w:right="-720"/>
        <w:jc w:val="center"/>
        <w:rPr>
          <w:rFonts w:cs="Times New Roman"/>
          <w:b/>
          <w:i/>
          <w:sz w:val="20"/>
          <w:szCs w:val="20"/>
          <w:lang w:val="fr-CA"/>
        </w:rPr>
      </w:pPr>
    </w:p>
    <w:p w:rsidR="0055310B" w:rsidRPr="00E62024" w:rsidRDefault="0055310B" w:rsidP="0055310B">
      <w:pPr>
        <w:spacing w:before="0" w:after="0" w:line="180" w:lineRule="exact"/>
        <w:ind w:left="-720" w:right="-720"/>
        <w:jc w:val="left"/>
        <w:rPr>
          <w:rFonts w:cs="Times New Roman"/>
          <w:b/>
          <w:i/>
          <w:sz w:val="20"/>
          <w:szCs w:val="20"/>
          <w:lang w:val="fr-CA"/>
        </w:rPr>
      </w:pPr>
      <w:r w:rsidRPr="00AA2ECC">
        <w:rPr>
          <w:rFonts w:ascii="Arial" w:hAnsi="Arial" w:cs="Arial"/>
          <w:sz w:val="16"/>
        </w:rPr>
        <w:fldChar w:fldCharType="begin"/>
      </w:r>
      <w:r w:rsidRPr="00AA2ECC">
        <w:rPr>
          <w:rFonts w:ascii="Arial" w:hAnsi="Arial" w:cs="Arial"/>
          <w:sz w:val="16"/>
        </w:rPr>
        <w:instrText xml:space="preserve"> DOCVARIABLE ndGeneratedStamp \* MERGEFORMAT </w:instrText>
      </w:r>
      <w:r w:rsidRPr="00AA2ECC">
        <w:rPr>
          <w:rFonts w:ascii="Arial" w:hAnsi="Arial" w:cs="Arial"/>
          <w:sz w:val="16"/>
        </w:rPr>
        <w:fldChar w:fldCharType="separate"/>
      </w:r>
      <w:r w:rsidR="00873D96" w:rsidRPr="00AA2ECC">
        <w:rPr>
          <w:rFonts w:ascii="Arial" w:hAnsi="Arial" w:cs="Arial"/>
          <w:sz w:val="16"/>
        </w:rPr>
        <w:t>4821-6148-6747, v. 2</w:t>
      </w:r>
      <w:r w:rsidRPr="00AA2ECC">
        <w:rPr>
          <w:rFonts w:ascii="Arial" w:hAnsi="Arial" w:cs="Arial"/>
          <w:sz w:val="16"/>
        </w:rPr>
        <w:fldChar w:fldCharType="end"/>
      </w:r>
    </w:p>
    <w:sectPr w:rsidR="0055310B" w:rsidRPr="00E62024" w:rsidSect="00331168">
      <w:headerReference w:type="default" r:id="rId10"/>
      <w:pgSz w:w="12240" w:h="15840"/>
      <w:pgMar w:top="1440" w:right="1440" w:bottom="1440" w:left="1440" w:header="72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021" w:rsidRDefault="00FA1021" w:rsidP="004C40C2">
      <w:pPr>
        <w:spacing w:before="0" w:after="0" w:line="240" w:lineRule="auto"/>
      </w:pPr>
      <w:r>
        <w:separator/>
      </w:r>
    </w:p>
  </w:endnote>
  <w:endnote w:type="continuationSeparator" w:id="0">
    <w:p w:rsidR="00FA1021" w:rsidRDefault="00FA1021" w:rsidP="004C40C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021" w:rsidRDefault="00FA1021" w:rsidP="004C40C2">
      <w:pPr>
        <w:spacing w:before="0" w:after="0" w:line="240" w:lineRule="auto"/>
      </w:pPr>
      <w:r>
        <w:separator/>
      </w:r>
    </w:p>
  </w:footnote>
  <w:footnote w:type="continuationSeparator" w:id="0">
    <w:p w:rsidR="00FA1021" w:rsidRDefault="00FA1021" w:rsidP="004C40C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38F4" w:rsidRDefault="00F57864" w:rsidP="007F2048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26263E"/>
    <w:multiLevelType w:val="hybridMultilevel"/>
    <w:tmpl w:val="ECF64F16"/>
    <w:lvl w:ilvl="0" w:tplc="755497B2">
      <w:start w:val="1"/>
      <w:numFmt w:val="lowerLetter"/>
      <w:lvlText w:val="%1)"/>
      <w:lvlJc w:val="left"/>
      <w:pPr>
        <w:ind w:left="-36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dGeneratedStamp" w:val="4821-6148-6747, v. 2"/>
    <w:docVar w:name="ndGeneratedStampLocation" w:val="LastPage"/>
  </w:docVars>
  <w:rsids>
    <w:rsidRoot w:val="004C40C2"/>
    <w:rsid w:val="000564A9"/>
    <w:rsid w:val="0011651D"/>
    <w:rsid w:val="0016741E"/>
    <w:rsid w:val="00172DA6"/>
    <w:rsid w:val="001870B1"/>
    <w:rsid w:val="002038B2"/>
    <w:rsid w:val="0029520A"/>
    <w:rsid w:val="003107A2"/>
    <w:rsid w:val="00323069"/>
    <w:rsid w:val="003475C3"/>
    <w:rsid w:val="00361391"/>
    <w:rsid w:val="003C13B8"/>
    <w:rsid w:val="00430262"/>
    <w:rsid w:val="004415D4"/>
    <w:rsid w:val="00477BCC"/>
    <w:rsid w:val="004C40C2"/>
    <w:rsid w:val="0055310B"/>
    <w:rsid w:val="00567089"/>
    <w:rsid w:val="005E4306"/>
    <w:rsid w:val="00691E70"/>
    <w:rsid w:val="006E27E5"/>
    <w:rsid w:val="007574F0"/>
    <w:rsid w:val="007E03BA"/>
    <w:rsid w:val="00855477"/>
    <w:rsid w:val="00862B09"/>
    <w:rsid w:val="00873ABB"/>
    <w:rsid w:val="00873D96"/>
    <w:rsid w:val="008879B7"/>
    <w:rsid w:val="008B2737"/>
    <w:rsid w:val="00941CED"/>
    <w:rsid w:val="009B7D29"/>
    <w:rsid w:val="009C1242"/>
    <w:rsid w:val="00A616C5"/>
    <w:rsid w:val="00A915DB"/>
    <w:rsid w:val="00AA2ECC"/>
    <w:rsid w:val="00B0315F"/>
    <w:rsid w:val="00C40018"/>
    <w:rsid w:val="00C451DF"/>
    <w:rsid w:val="00C60223"/>
    <w:rsid w:val="00CD4C34"/>
    <w:rsid w:val="00CF432C"/>
    <w:rsid w:val="00D048AB"/>
    <w:rsid w:val="00D52FEF"/>
    <w:rsid w:val="00D54DDD"/>
    <w:rsid w:val="00D7108F"/>
    <w:rsid w:val="00D9373B"/>
    <w:rsid w:val="00DA4BF6"/>
    <w:rsid w:val="00E0326C"/>
    <w:rsid w:val="00E62024"/>
    <w:rsid w:val="00E91E4F"/>
    <w:rsid w:val="00EA7D4C"/>
    <w:rsid w:val="00EC0006"/>
    <w:rsid w:val="00F158A9"/>
    <w:rsid w:val="00F529F8"/>
    <w:rsid w:val="00F57864"/>
    <w:rsid w:val="00F721B0"/>
    <w:rsid w:val="00FA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0B00B"/>
  <w15:chartTrackingRefBased/>
  <w15:docId w15:val="{113696B1-D72A-4652-8B7B-BA0C3CE61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40C2"/>
    <w:pPr>
      <w:spacing w:before="160"/>
      <w:jc w:val="both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next w:val="Normal"/>
    <w:link w:val="QuoteChar"/>
    <w:uiPriority w:val="29"/>
    <w:qFormat/>
    <w:rsid w:val="004C40C2"/>
    <w:pPr>
      <w:spacing w:before="200" w:after="200" w:line="240" w:lineRule="auto"/>
      <w:ind w:left="720" w:right="720"/>
      <w:jc w:val="both"/>
    </w:pPr>
    <w:rPr>
      <w:rFonts w:ascii="Times New Roman" w:hAnsi="Times New Roman"/>
      <w:iCs/>
      <w:sz w:val="20"/>
    </w:rPr>
  </w:style>
  <w:style w:type="character" w:customStyle="1" w:styleId="QuoteChar">
    <w:name w:val="Quote Char"/>
    <w:basedOn w:val="DefaultParagraphFont"/>
    <w:link w:val="Quote"/>
    <w:uiPriority w:val="29"/>
    <w:rsid w:val="004C40C2"/>
    <w:rPr>
      <w:rFonts w:ascii="Times New Roman" w:hAnsi="Times New Roman"/>
      <w:iCs/>
      <w:sz w:val="20"/>
    </w:rPr>
  </w:style>
  <w:style w:type="paragraph" w:styleId="ListParagraph">
    <w:name w:val="List Paragraph"/>
    <w:uiPriority w:val="1"/>
    <w:qFormat/>
    <w:rsid w:val="004C40C2"/>
    <w:pPr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4C40C2"/>
    <w:pPr>
      <w:tabs>
        <w:tab w:val="center" w:pos="4680"/>
        <w:tab w:val="right" w:pos="9360"/>
      </w:tabs>
      <w:spacing w:after="0" w:line="240" w:lineRule="auto"/>
      <w:jc w:val="right"/>
    </w:pPr>
    <w:rPr>
      <w:color w:val="404040" w:themeColor="text1" w:themeTint="BF"/>
    </w:rPr>
  </w:style>
  <w:style w:type="character" w:customStyle="1" w:styleId="HeaderChar">
    <w:name w:val="Header Char"/>
    <w:basedOn w:val="DefaultParagraphFont"/>
    <w:link w:val="Header"/>
    <w:uiPriority w:val="99"/>
    <w:rsid w:val="004C40C2"/>
    <w:rPr>
      <w:rFonts w:ascii="Times New Roman" w:hAnsi="Times New Roman"/>
      <w:color w:val="404040" w:themeColor="text1" w:themeTint="BF"/>
    </w:rPr>
  </w:style>
  <w:style w:type="paragraph" w:styleId="Footer">
    <w:name w:val="footer"/>
    <w:basedOn w:val="Normal"/>
    <w:link w:val="FooterChar"/>
    <w:uiPriority w:val="99"/>
    <w:unhideWhenUsed/>
    <w:rsid w:val="004C40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0C2"/>
    <w:rPr>
      <w:rFonts w:ascii="Times New Roman" w:hAnsi="Times New Roman"/>
    </w:rPr>
  </w:style>
  <w:style w:type="paragraph" w:customStyle="1" w:styleId="DocID">
    <w:name w:val="DocID"/>
    <w:basedOn w:val="Footer"/>
    <w:next w:val="Footer"/>
    <w:link w:val="DocIDChar"/>
    <w:rsid w:val="00C60223"/>
    <w:pPr>
      <w:tabs>
        <w:tab w:val="clear" w:pos="4680"/>
        <w:tab w:val="clear" w:pos="9360"/>
      </w:tabs>
      <w:spacing w:before="0"/>
      <w:ind w:left="-144"/>
      <w:contextualSpacing/>
      <w:jc w:val="left"/>
    </w:pPr>
    <w:rPr>
      <w:rFonts w:ascii="Franklin Gothic Book" w:eastAsia="Times New Roman" w:hAnsi="Franklin Gothic Book" w:cs="Times New Roman"/>
      <w:sz w:val="16"/>
      <w:szCs w:val="20"/>
      <w:lang w:val="en-CA" w:eastAsia="en-CA"/>
    </w:rPr>
  </w:style>
  <w:style w:type="character" w:customStyle="1" w:styleId="DocIDChar">
    <w:name w:val="DocID Char"/>
    <w:basedOn w:val="DefaultParagraphFont"/>
    <w:link w:val="DocID"/>
    <w:rsid w:val="00C60223"/>
    <w:rPr>
      <w:rFonts w:ascii="Franklin Gothic Book" w:eastAsia="Times New Roman" w:hAnsi="Franklin Gothic Book" w:cs="Times New Roman"/>
      <w:sz w:val="16"/>
      <w:szCs w:val="20"/>
      <w:lang w:val="en-CA"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4A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A9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55477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5547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24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49896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7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3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3178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22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511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ramichipathologyclassaction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agners.c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assaction@wagners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Maddy Carter</dc:creator>
  <cp:keywords/>
  <dc:description/>
  <cp:lastModifiedBy>Vic Lewin</cp:lastModifiedBy>
  <cp:revision>6</cp:revision>
  <cp:lastPrinted>2019-06-25T12:26:00Z</cp:lastPrinted>
  <dcterms:created xsi:type="dcterms:W3CDTF">2019-07-22T13:17:00Z</dcterms:created>
  <dcterms:modified xsi:type="dcterms:W3CDTF">2019-07-25T19:09:00Z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_DocIDString">
    <vt:lpwstr>1989792-v.1-50022693-00307-</vt:lpwstr>
  </property>
  <property fmtid="{D5CDD505-2E9C-101B-9397-08002B2CF9AE}" pid="3" name="CUS_DocIDChunk0">
    <vt:lpwstr>1989792-v.1-50022693-00307-</vt:lpwstr>
  </property>
  <property fmtid="{D5CDD505-2E9C-101B-9397-08002B2CF9AE}" pid="4" name="CUS_DocIDActiveBits">
    <vt:lpwstr>491520</vt:lpwstr>
  </property>
  <property fmtid="{D5CDD505-2E9C-101B-9397-08002B2CF9AE}" pid="5" name="CUS_DocIDLocation">
    <vt:lpwstr>FIRST_PAGE_ONLY</vt:lpwstr>
  </property>
  <property fmtid="{D5CDD505-2E9C-101B-9397-08002B2CF9AE}" pid="6" name="CUS_DocIDReference">
    <vt:lpwstr>firstPageOnly</vt:lpwstr>
  </property>
</Properties>
</file>